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625E29A7"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(EqIA)</w:t>
      </w:r>
      <w:r w:rsidRPr="5C471EA0">
        <w:rPr>
          <w:rFonts w:ascii="Arial" w:hAnsi="Arial" w:cs="Arial"/>
          <w:b/>
          <w:bCs/>
          <w:sz w:val="24"/>
          <w:szCs w:val="24"/>
        </w:rPr>
        <w:t xml:space="preserve"> </w:t>
      </w:r>
      <w:r w:rsidR="00F53A85">
        <w:rPr>
          <w:rFonts w:ascii="Arial" w:hAnsi="Arial" w:cs="Arial"/>
          <w:b/>
          <w:bCs/>
          <w:sz w:val="24"/>
          <w:szCs w:val="24"/>
        </w:rPr>
        <w:t>February</w:t>
      </w:r>
      <w:r w:rsidR="002308CA" w:rsidRPr="5C471EA0">
        <w:rPr>
          <w:rFonts w:ascii="Arial" w:hAnsi="Arial" w:cs="Arial"/>
          <w:b/>
          <w:bCs/>
          <w:sz w:val="24"/>
          <w:szCs w:val="24"/>
        </w:rPr>
        <w:t xml:space="preserve"> </w:t>
      </w:r>
      <w:r w:rsidRPr="5C471EA0">
        <w:rPr>
          <w:rFonts w:ascii="Arial" w:hAnsi="Arial" w:cs="Arial"/>
          <w:b/>
          <w:bCs/>
          <w:sz w:val="24"/>
          <w:szCs w:val="24"/>
        </w:rPr>
        <w:t>20</w:t>
      </w:r>
      <w:r w:rsidR="00F53A85">
        <w:rPr>
          <w:rFonts w:ascii="Arial" w:hAnsi="Arial" w:cs="Arial"/>
          <w:b/>
          <w:bCs/>
          <w:sz w:val="24"/>
          <w:szCs w:val="24"/>
        </w:rPr>
        <w:t>22</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default" r:id="rId14"/>
          <w:footerReference w:type="even" r:id="rId15"/>
          <w:footerReference w:type="default" r:id="rId16"/>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00C42A4A"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17" o:title=""/>
                </v:shape>
                <w:control r:id="rId18"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25pt" o:ole="">
                  <v:imagedata r:id="rId19" o:title=""/>
                </v:shape>
                <w:control r:id="rId20"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25pt" o:ole="">
                  <v:imagedata r:id="rId21" o:title=""/>
                </v:shape>
                <w:control r:id="rId22"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621E1F82" w:rsidR="006C677D" w:rsidRPr="0090668B" w:rsidRDefault="00D376F9" w:rsidP="001B4788">
            <w:pPr>
              <w:spacing w:after="0" w:line="320" w:lineRule="atLeast"/>
              <w:rPr>
                <w:rFonts w:ascii="Tahoma" w:eastAsia="Times New Roman" w:hAnsi="Tahoma" w:cs="Tahoma"/>
                <w:sz w:val="24"/>
                <w:szCs w:val="20"/>
                <w:lang w:eastAsia="en-GB"/>
              </w:rPr>
            </w:pPr>
            <w:r>
              <w:rPr>
                <w:rFonts w:ascii="Tahoma" w:hAnsi="Tahoma" w:cs="Tahoma"/>
                <w:sz w:val="24"/>
              </w:rPr>
              <w:t>Procurement for provision of Enforcement Agent Services for the recovery of Council Tax, Business Rates, Parking Enforcement (Penalty Charge Notices{PCN}), Sundry Debt and Overpaid Housing Benefit</w:t>
            </w:r>
          </w:p>
        </w:tc>
        <w:tc>
          <w:tcPr>
            <w:tcW w:w="1719" w:type="pct"/>
            <w:shd w:val="clear" w:color="auto" w:fill="auto"/>
            <w:vAlign w:val="center"/>
          </w:tcPr>
          <w:p w14:paraId="3E864369" w14:textId="2591DAAA"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sidR="00162DB7">
              <w:rPr>
                <w:rFonts w:ascii="Arial" w:eastAsia="Times New Roman" w:hAnsi="Arial" w:cs="Arial"/>
                <w:b/>
                <w:lang w:eastAsia="en-GB"/>
              </w:rPr>
              <w:t xml:space="preserve"> 1.2.2022</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17BE9543" w:rsidR="006C677D" w:rsidRPr="0090668B" w:rsidRDefault="0023388E"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 xml:space="preserve">Neil Gann </w:t>
            </w:r>
            <w:r w:rsidR="00D376F9">
              <w:rPr>
                <w:rFonts w:ascii="Tahoma" w:eastAsia="Times New Roman" w:hAnsi="Tahoma" w:cs="Tahoma"/>
                <w:sz w:val="24"/>
                <w:szCs w:val="24"/>
                <w:lang w:eastAsia="en-GB"/>
              </w:rPr>
              <w:t xml:space="preserve">– </w:t>
            </w:r>
            <w:r>
              <w:rPr>
                <w:rFonts w:ascii="Tahoma" w:eastAsia="Times New Roman" w:hAnsi="Tahoma" w:cs="Tahoma"/>
                <w:sz w:val="24"/>
                <w:szCs w:val="24"/>
                <w:lang w:eastAsia="en-GB"/>
              </w:rPr>
              <w:t xml:space="preserve">Service Manager - </w:t>
            </w:r>
            <w:r w:rsidR="00D376F9">
              <w:rPr>
                <w:rFonts w:ascii="Tahoma" w:eastAsia="Times New Roman" w:hAnsi="Tahoma" w:cs="Tahoma"/>
                <w:sz w:val="24"/>
                <w:szCs w:val="24"/>
                <w:lang w:eastAsia="en-GB"/>
              </w:rPr>
              <w:t xml:space="preserve">Revenues </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3688DD87" w:rsidR="006C677D" w:rsidRPr="0090668B" w:rsidRDefault="00D376F9"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Collections &amp; Benefits </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5BDFBC00"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w:t>
            </w:r>
            <w:r w:rsidR="00D63BC1" w:rsidRPr="0090668B">
              <w:rPr>
                <w:rFonts w:ascii="Arial" w:eastAsia="Times New Roman" w:hAnsi="Arial" w:cs="Arial"/>
                <w:b/>
                <w:lang w:eastAsia="en-GB"/>
              </w:rPr>
              <w:t>approved by Directorate</w:t>
            </w:r>
            <w:r w:rsidRPr="0090668B">
              <w:rPr>
                <w:rFonts w:ascii="Arial" w:eastAsia="Times New Roman" w:hAnsi="Arial" w:cs="Arial"/>
                <w:b/>
                <w:lang w:eastAsia="en-GB"/>
              </w:rPr>
              <w:t xml:space="preserv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F6AEE">
              <w:rPr>
                <w:rFonts w:ascii="Arial" w:eastAsia="Times New Roman" w:hAnsi="Arial" w:cs="Arial"/>
                <w:b/>
                <w:lang w:eastAsia="en-GB"/>
              </w:rPr>
              <w:t>Champion</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3E864375"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77777777" w:rsidR="006C677D" w:rsidRPr="00C21A65" w:rsidRDefault="00413735"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0"/>
                  <w14:checkedState w14:val="2612" w14:font="MS Gothic"/>
                  <w14:uncheckedState w14:val="2610" w14:font="MS Gothic"/>
                </w14:checkbox>
              </w:sdtPr>
              <w:sdtEndPr/>
              <w:sdtContent>
                <w:r w:rsidR="00AD301E">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77777777"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BD50C0" w:rsidRPr="0090668B" w14:paraId="3E864382" w14:textId="77777777" w:rsidTr="003F6D6A">
        <w:trPr>
          <w:trHeight w:val="240"/>
        </w:trPr>
        <w:tc>
          <w:tcPr>
            <w:tcW w:w="5000" w:type="pct"/>
            <w:shd w:val="clear" w:color="auto" w:fill="auto"/>
          </w:tcPr>
          <w:p w14:paraId="44207053" w14:textId="3BE38591" w:rsidR="00BD50C0" w:rsidRPr="00E2000C" w:rsidRDefault="00BD50C0" w:rsidP="00A809F0">
            <w:pPr>
              <w:pStyle w:val="ListBullet"/>
              <w:rPr>
                <w:b/>
              </w:rPr>
            </w:pPr>
            <w:r w:rsidRPr="00E2000C">
              <w:t xml:space="preserve">The primary objective is the procurement of </w:t>
            </w:r>
            <w:r w:rsidR="0074690F">
              <w:t xml:space="preserve">up to </w:t>
            </w:r>
            <w:r w:rsidRPr="00E2000C">
              <w:t xml:space="preserve">2 companies to provide Enforcement Agent services for the collection of Council Tax, Business Rates, Parking Penalty Charge Notices, Other Sundry Debts and Overpaid Housing Benefit. </w:t>
            </w:r>
          </w:p>
          <w:p w14:paraId="2B81F905" w14:textId="7103BDB9" w:rsidR="00BD50C0" w:rsidRPr="00E2000C" w:rsidRDefault="00BD50C0" w:rsidP="00A809F0">
            <w:pPr>
              <w:pStyle w:val="ListBullet"/>
              <w:rPr>
                <w:b/>
              </w:rPr>
            </w:pPr>
            <w:r w:rsidRPr="00E2000C">
              <w:t xml:space="preserve">The contract is for a </w:t>
            </w:r>
            <w:r w:rsidR="00D63BC1" w:rsidRPr="00E2000C">
              <w:t>three-year</w:t>
            </w:r>
            <w:r w:rsidRPr="00E2000C">
              <w:t xml:space="preserve"> period with an option to extend for </w:t>
            </w:r>
            <w:r w:rsidR="0074690F">
              <w:t xml:space="preserve">two </w:t>
            </w:r>
            <w:r w:rsidRPr="00E2000C">
              <w:t xml:space="preserve">further </w:t>
            </w:r>
            <w:r w:rsidR="0074690F">
              <w:t xml:space="preserve">periods of </w:t>
            </w:r>
            <w:r w:rsidRPr="00E2000C">
              <w:t xml:space="preserve">two years </w:t>
            </w:r>
            <w:r w:rsidR="0074690F">
              <w:t xml:space="preserve">(i.e. to provide for up to seven years in total) </w:t>
            </w:r>
            <w:r w:rsidRPr="00E2000C">
              <w:t>at its discretion subject to satisfactory performance. The contact commencement date is 8</w:t>
            </w:r>
            <w:r w:rsidRPr="00E2000C">
              <w:rPr>
                <w:vertAlign w:val="superscript"/>
              </w:rPr>
              <w:t>th</w:t>
            </w:r>
            <w:r w:rsidRPr="00E2000C">
              <w:t xml:space="preserve"> November 2022</w:t>
            </w:r>
          </w:p>
          <w:p w14:paraId="343AF8A1" w14:textId="4A983363" w:rsidR="00BD50C0" w:rsidRPr="00E2000C" w:rsidRDefault="00BD50C0" w:rsidP="00A809F0">
            <w:pPr>
              <w:pStyle w:val="ListBullet"/>
            </w:pPr>
            <w:r w:rsidRPr="00E2000C">
              <w:t>This is a retender for two service providers</w:t>
            </w:r>
            <w:r w:rsidR="0074690F">
              <w:t xml:space="preserve">, </w:t>
            </w:r>
            <w:r w:rsidRPr="00E2000C">
              <w:t xml:space="preserve">as this is a current method of collection. </w:t>
            </w:r>
          </w:p>
          <w:p w14:paraId="5560FAB9" w14:textId="77777777" w:rsidR="00BD50C0" w:rsidRPr="00E2000C" w:rsidRDefault="00BD50C0" w:rsidP="00A809F0">
            <w:pPr>
              <w:pStyle w:val="ListBullet"/>
            </w:pPr>
            <w:r w:rsidRPr="00E2000C">
              <w:t xml:space="preserve">These proposals do not involve any changes in collection policy, vulnerability definition or any changes to the way in which debts are passed to the Enforcement Agent for collection. </w:t>
            </w:r>
          </w:p>
          <w:p w14:paraId="047F7AEE" w14:textId="026C7E67" w:rsidR="00BD50C0" w:rsidRPr="00E2000C" w:rsidRDefault="00BD50C0" w:rsidP="00BD50C0">
            <w:pPr>
              <w:widowControl w:val="0"/>
              <w:autoSpaceDE w:val="0"/>
              <w:autoSpaceDN w:val="0"/>
              <w:jc w:val="both"/>
              <w:rPr>
                <w:rFonts w:asciiTheme="minorHAnsi" w:hAnsiTheme="minorHAnsi" w:cstheme="minorHAnsi"/>
                <w:sz w:val="24"/>
                <w:szCs w:val="24"/>
                <w:lang w:val="en-US"/>
              </w:rPr>
            </w:pPr>
            <w:r w:rsidRPr="00E2000C">
              <w:rPr>
                <w:rFonts w:asciiTheme="minorHAnsi" w:hAnsiTheme="minorHAnsi" w:cstheme="minorHAnsi"/>
                <w:sz w:val="24"/>
                <w:szCs w:val="24"/>
                <w:lang w:val="en-US"/>
              </w:rPr>
              <w:t>London Borough of Harrow is an outer-London Borough with just under 95,000 Council Tax and just under 5,500 Business Rate properties. In 2021-22, the average Council Tax (Band D) is £1962.36. Harrow collects £175m in Council Tax, £54m in business rates and £9.6</w:t>
            </w:r>
            <w:r w:rsidR="0074690F">
              <w:rPr>
                <w:rFonts w:asciiTheme="minorHAnsi" w:hAnsiTheme="minorHAnsi" w:cstheme="minorHAnsi"/>
                <w:sz w:val="24"/>
                <w:szCs w:val="24"/>
                <w:lang w:val="en-US"/>
              </w:rPr>
              <w:t xml:space="preserve">m </w:t>
            </w:r>
            <w:r w:rsidRPr="00E2000C">
              <w:rPr>
                <w:rFonts w:asciiTheme="minorHAnsi" w:hAnsiTheme="minorHAnsi" w:cstheme="minorHAnsi"/>
                <w:sz w:val="24"/>
                <w:szCs w:val="24"/>
                <w:lang w:val="en-US"/>
              </w:rPr>
              <w:t>in Parking PCN income yearly.</w:t>
            </w:r>
          </w:p>
          <w:p w14:paraId="53B9875E" w14:textId="77777777" w:rsidR="00BD50C0" w:rsidRPr="00E2000C" w:rsidRDefault="00BD50C0" w:rsidP="00BD50C0">
            <w:pPr>
              <w:widowControl w:val="0"/>
              <w:autoSpaceDE w:val="0"/>
              <w:autoSpaceDN w:val="0"/>
              <w:jc w:val="both"/>
              <w:rPr>
                <w:rFonts w:asciiTheme="minorHAnsi" w:hAnsiTheme="minorHAnsi" w:cstheme="minorHAnsi"/>
                <w:sz w:val="24"/>
                <w:szCs w:val="24"/>
                <w:lang w:val="en-US"/>
              </w:rPr>
            </w:pPr>
            <w:r w:rsidRPr="00E2000C">
              <w:rPr>
                <w:rFonts w:asciiTheme="minorHAnsi" w:hAnsiTheme="minorHAnsi" w:cstheme="minorHAnsi"/>
                <w:sz w:val="24"/>
                <w:szCs w:val="24"/>
                <w:lang w:val="en-US"/>
              </w:rPr>
              <w:t>Annually, the Council expects to obtain 16,000 Liability Orders, of which:</w:t>
            </w:r>
          </w:p>
          <w:p w14:paraId="0F8B100C" w14:textId="0ED03D9F" w:rsidR="00BD50C0" w:rsidRPr="00E2000C" w:rsidRDefault="00BD50C0" w:rsidP="00BD50C0">
            <w:pPr>
              <w:widowControl w:val="0"/>
              <w:numPr>
                <w:ilvl w:val="0"/>
                <w:numId w:val="4"/>
              </w:numPr>
              <w:autoSpaceDE w:val="0"/>
              <w:autoSpaceDN w:val="0"/>
              <w:spacing w:after="0" w:line="240" w:lineRule="auto"/>
              <w:jc w:val="both"/>
              <w:rPr>
                <w:rFonts w:asciiTheme="minorHAnsi" w:hAnsiTheme="minorHAnsi" w:cstheme="minorHAnsi"/>
                <w:sz w:val="24"/>
                <w:szCs w:val="24"/>
                <w:lang w:val="en-US"/>
              </w:rPr>
            </w:pPr>
            <w:r w:rsidRPr="00E2000C">
              <w:rPr>
                <w:rFonts w:asciiTheme="minorHAnsi" w:hAnsiTheme="minorHAnsi" w:cstheme="minorHAnsi"/>
                <w:sz w:val="24"/>
                <w:szCs w:val="24"/>
                <w:lang w:val="en-US"/>
              </w:rPr>
              <w:t xml:space="preserve">15,000 </w:t>
            </w:r>
            <w:r w:rsidR="0074690F">
              <w:rPr>
                <w:rFonts w:asciiTheme="minorHAnsi" w:hAnsiTheme="minorHAnsi" w:cstheme="minorHAnsi"/>
                <w:sz w:val="24"/>
                <w:szCs w:val="24"/>
                <w:lang w:val="en-US"/>
              </w:rPr>
              <w:t xml:space="preserve">are for </w:t>
            </w:r>
            <w:r w:rsidRPr="00E2000C">
              <w:rPr>
                <w:rFonts w:asciiTheme="minorHAnsi" w:hAnsiTheme="minorHAnsi" w:cstheme="minorHAnsi"/>
                <w:sz w:val="24"/>
                <w:szCs w:val="24"/>
                <w:lang w:val="en-US"/>
              </w:rPr>
              <w:t>Council Tax</w:t>
            </w:r>
          </w:p>
          <w:p w14:paraId="64F3493D" w14:textId="6C4E3DC0" w:rsidR="00BD50C0" w:rsidRDefault="00BD50C0" w:rsidP="00BD50C0">
            <w:pPr>
              <w:widowControl w:val="0"/>
              <w:numPr>
                <w:ilvl w:val="0"/>
                <w:numId w:val="4"/>
              </w:numPr>
              <w:autoSpaceDE w:val="0"/>
              <w:autoSpaceDN w:val="0"/>
              <w:spacing w:after="0" w:line="240" w:lineRule="auto"/>
              <w:jc w:val="both"/>
              <w:rPr>
                <w:rFonts w:asciiTheme="minorHAnsi" w:hAnsiTheme="minorHAnsi" w:cstheme="minorHAnsi"/>
                <w:sz w:val="24"/>
                <w:szCs w:val="24"/>
                <w:lang w:val="en-US"/>
              </w:rPr>
            </w:pPr>
            <w:r w:rsidRPr="00E2000C">
              <w:rPr>
                <w:rFonts w:asciiTheme="minorHAnsi" w:hAnsiTheme="minorHAnsi" w:cstheme="minorHAnsi"/>
                <w:sz w:val="24"/>
                <w:szCs w:val="24"/>
                <w:lang w:val="en-US"/>
              </w:rPr>
              <w:t>1,000</w:t>
            </w:r>
            <w:r w:rsidR="0074690F">
              <w:rPr>
                <w:rFonts w:asciiTheme="minorHAnsi" w:hAnsiTheme="minorHAnsi" w:cstheme="minorHAnsi"/>
                <w:sz w:val="24"/>
                <w:szCs w:val="24"/>
                <w:lang w:val="en-US"/>
              </w:rPr>
              <w:t xml:space="preserve"> are for </w:t>
            </w:r>
            <w:r w:rsidRPr="00E2000C">
              <w:rPr>
                <w:rFonts w:asciiTheme="minorHAnsi" w:hAnsiTheme="minorHAnsi" w:cstheme="minorHAnsi"/>
                <w:sz w:val="24"/>
                <w:szCs w:val="24"/>
                <w:lang w:val="en-US"/>
              </w:rPr>
              <w:t>Business Rates</w:t>
            </w:r>
          </w:p>
          <w:p w14:paraId="2512D795" w14:textId="77777777" w:rsidR="00D63BC1" w:rsidRPr="00E2000C" w:rsidRDefault="00D63BC1" w:rsidP="00BD50C0">
            <w:pPr>
              <w:widowControl w:val="0"/>
              <w:numPr>
                <w:ilvl w:val="0"/>
                <w:numId w:val="4"/>
              </w:numPr>
              <w:autoSpaceDE w:val="0"/>
              <w:autoSpaceDN w:val="0"/>
              <w:spacing w:after="0" w:line="240" w:lineRule="auto"/>
              <w:jc w:val="both"/>
              <w:rPr>
                <w:rFonts w:asciiTheme="minorHAnsi" w:hAnsiTheme="minorHAnsi" w:cstheme="minorHAnsi"/>
                <w:sz w:val="24"/>
                <w:szCs w:val="24"/>
                <w:lang w:val="en-US"/>
              </w:rPr>
            </w:pPr>
          </w:p>
          <w:p w14:paraId="1144D386" w14:textId="15E1F2C8" w:rsidR="00BD50C0" w:rsidRPr="00E2000C" w:rsidRDefault="00BD50C0" w:rsidP="00BD50C0">
            <w:pPr>
              <w:widowControl w:val="0"/>
              <w:autoSpaceDE w:val="0"/>
              <w:autoSpaceDN w:val="0"/>
              <w:jc w:val="both"/>
              <w:rPr>
                <w:rFonts w:asciiTheme="minorHAnsi" w:hAnsiTheme="minorHAnsi" w:cstheme="minorHAnsi"/>
                <w:sz w:val="24"/>
                <w:szCs w:val="24"/>
                <w:lang w:val="en-US"/>
              </w:rPr>
            </w:pPr>
            <w:r w:rsidRPr="00E2000C">
              <w:rPr>
                <w:rFonts w:asciiTheme="minorHAnsi" w:hAnsiTheme="minorHAnsi" w:cstheme="minorHAnsi"/>
                <w:sz w:val="24"/>
                <w:szCs w:val="24"/>
                <w:lang w:val="en-US"/>
              </w:rPr>
              <w:t xml:space="preserve">Taking 2019/20 as the last </w:t>
            </w:r>
            <w:r w:rsidR="0074690F">
              <w:rPr>
                <w:rFonts w:asciiTheme="minorHAnsi" w:hAnsiTheme="minorHAnsi" w:cstheme="minorHAnsi"/>
                <w:sz w:val="24"/>
                <w:szCs w:val="24"/>
                <w:lang w:val="en-US"/>
              </w:rPr>
              <w:t xml:space="preserve">“normal” </w:t>
            </w:r>
            <w:r w:rsidRPr="00E2000C">
              <w:rPr>
                <w:rFonts w:asciiTheme="minorHAnsi" w:hAnsiTheme="minorHAnsi" w:cstheme="minorHAnsi"/>
                <w:sz w:val="24"/>
                <w:szCs w:val="24"/>
                <w:lang w:val="en-US"/>
              </w:rPr>
              <w:t>recovery year</w:t>
            </w:r>
            <w:r w:rsidR="0074690F">
              <w:rPr>
                <w:rFonts w:asciiTheme="minorHAnsi" w:hAnsiTheme="minorHAnsi" w:cstheme="minorHAnsi"/>
                <w:sz w:val="24"/>
                <w:szCs w:val="24"/>
                <w:lang w:val="en-US"/>
              </w:rPr>
              <w:t>,</w:t>
            </w:r>
            <w:r w:rsidRPr="00E2000C">
              <w:rPr>
                <w:rFonts w:asciiTheme="minorHAnsi" w:hAnsiTheme="minorHAnsi" w:cstheme="minorHAnsi"/>
                <w:sz w:val="24"/>
                <w:szCs w:val="24"/>
                <w:lang w:val="en-US"/>
              </w:rPr>
              <w:t xml:space="preserve"> the Council issue</w:t>
            </w:r>
            <w:r w:rsidR="0074690F">
              <w:rPr>
                <w:rFonts w:asciiTheme="minorHAnsi" w:hAnsiTheme="minorHAnsi" w:cstheme="minorHAnsi"/>
                <w:sz w:val="24"/>
                <w:szCs w:val="24"/>
                <w:lang w:val="en-US"/>
              </w:rPr>
              <w:t>d</w:t>
            </w:r>
            <w:r w:rsidRPr="00E2000C">
              <w:rPr>
                <w:rFonts w:asciiTheme="minorHAnsi" w:hAnsiTheme="minorHAnsi" w:cstheme="minorHAnsi"/>
                <w:sz w:val="24"/>
                <w:szCs w:val="24"/>
                <w:lang w:val="en-US"/>
              </w:rPr>
              <w:t xml:space="preserve"> just over 10,000</w:t>
            </w:r>
            <w:r w:rsidRPr="00E2000C">
              <w:rPr>
                <w:rFonts w:asciiTheme="minorHAnsi" w:hAnsiTheme="minorHAnsi" w:cstheme="minorHAnsi"/>
                <w:color w:val="FF0000"/>
                <w:sz w:val="24"/>
                <w:szCs w:val="24"/>
                <w:lang w:val="en-US"/>
              </w:rPr>
              <w:t xml:space="preserve"> </w:t>
            </w:r>
            <w:r w:rsidRPr="00E2000C">
              <w:rPr>
                <w:rFonts w:asciiTheme="minorHAnsi" w:hAnsiTheme="minorHAnsi" w:cstheme="minorHAnsi"/>
                <w:sz w:val="24"/>
                <w:szCs w:val="24"/>
                <w:lang w:val="en-US"/>
              </w:rPr>
              <w:t>Council Tax and 500 Business Rates Liability Orders to Enforcement Agents</w:t>
            </w:r>
            <w:r w:rsidR="0074690F">
              <w:rPr>
                <w:rFonts w:asciiTheme="minorHAnsi" w:hAnsiTheme="minorHAnsi" w:cstheme="minorHAnsi"/>
                <w:sz w:val="24"/>
                <w:szCs w:val="24"/>
                <w:lang w:val="en-US"/>
              </w:rPr>
              <w:t xml:space="preserve">.  </w:t>
            </w:r>
          </w:p>
          <w:p w14:paraId="1E8D8DF1" w14:textId="673EC9A3" w:rsidR="00BD50C0" w:rsidRPr="00D63BC1" w:rsidRDefault="00BD50C0" w:rsidP="00BD50C0">
            <w:pPr>
              <w:widowControl w:val="0"/>
              <w:autoSpaceDE w:val="0"/>
              <w:autoSpaceDN w:val="0"/>
              <w:jc w:val="both"/>
              <w:rPr>
                <w:rFonts w:asciiTheme="minorHAnsi" w:hAnsiTheme="minorHAnsi" w:cstheme="minorHAnsi"/>
                <w:sz w:val="24"/>
                <w:szCs w:val="24"/>
                <w:lang w:val="en-US"/>
              </w:rPr>
            </w:pPr>
            <w:r w:rsidRPr="00D63BC1">
              <w:rPr>
                <w:rFonts w:asciiTheme="minorHAnsi" w:hAnsiTheme="minorHAnsi" w:cstheme="minorHAnsi"/>
                <w:sz w:val="24"/>
                <w:szCs w:val="24"/>
                <w:lang w:val="en-US"/>
              </w:rPr>
              <w:t xml:space="preserve">The Council </w:t>
            </w:r>
            <w:r w:rsidR="00D63BC1" w:rsidRPr="00D63BC1">
              <w:rPr>
                <w:rFonts w:asciiTheme="minorHAnsi" w:hAnsiTheme="minorHAnsi" w:cstheme="minorHAnsi"/>
                <w:sz w:val="24"/>
                <w:szCs w:val="24"/>
                <w:lang w:val="en-US"/>
              </w:rPr>
              <w:t xml:space="preserve">can </w:t>
            </w:r>
            <w:r w:rsidRPr="00D63BC1">
              <w:rPr>
                <w:rFonts w:asciiTheme="minorHAnsi" w:hAnsiTheme="minorHAnsi" w:cstheme="minorHAnsi"/>
                <w:sz w:val="24"/>
                <w:szCs w:val="24"/>
                <w:lang w:val="en-US"/>
              </w:rPr>
              <w:t xml:space="preserve">also </w:t>
            </w:r>
            <w:r w:rsidR="00D63BC1" w:rsidRPr="00D63BC1">
              <w:rPr>
                <w:rFonts w:asciiTheme="minorHAnsi" w:hAnsiTheme="minorHAnsi" w:cstheme="minorHAnsi"/>
                <w:sz w:val="24"/>
                <w:szCs w:val="24"/>
                <w:lang w:val="en-US"/>
              </w:rPr>
              <w:t>take</w:t>
            </w:r>
            <w:r w:rsidRPr="00D63BC1">
              <w:rPr>
                <w:rFonts w:asciiTheme="minorHAnsi" w:hAnsiTheme="minorHAnsi" w:cstheme="minorHAnsi"/>
                <w:sz w:val="24"/>
                <w:szCs w:val="24"/>
                <w:lang w:val="en-US"/>
              </w:rPr>
              <w:t xml:space="preserve"> committal proceedings and in this respect</w:t>
            </w:r>
            <w:r w:rsidR="0074690F">
              <w:rPr>
                <w:rFonts w:asciiTheme="minorHAnsi" w:hAnsiTheme="minorHAnsi" w:cstheme="minorHAnsi"/>
                <w:sz w:val="24"/>
                <w:szCs w:val="24"/>
                <w:lang w:val="en-US"/>
              </w:rPr>
              <w:t xml:space="preserve">, </w:t>
            </w:r>
            <w:r w:rsidRPr="00D63BC1">
              <w:rPr>
                <w:rFonts w:asciiTheme="minorHAnsi" w:hAnsiTheme="minorHAnsi" w:cstheme="minorHAnsi"/>
                <w:sz w:val="24"/>
                <w:szCs w:val="24"/>
                <w:lang w:val="en-US"/>
              </w:rPr>
              <w:t xml:space="preserve">expects to issue some 40-100 warrants of arrest per year [mostly without bail] </w:t>
            </w:r>
          </w:p>
          <w:p w14:paraId="6B7FA68D" w14:textId="39433F7E" w:rsidR="00BD50C0" w:rsidRPr="00E2000C" w:rsidRDefault="00BD50C0" w:rsidP="00BD50C0">
            <w:pPr>
              <w:widowControl w:val="0"/>
              <w:autoSpaceDE w:val="0"/>
              <w:autoSpaceDN w:val="0"/>
              <w:jc w:val="both"/>
              <w:rPr>
                <w:rFonts w:asciiTheme="minorHAnsi" w:hAnsiTheme="minorHAnsi" w:cstheme="minorHAnsi"/>
                <w:sz w:val="24"/>
                <w:szCs w:val="24"/>
                <w:lang w:val="en-US"/>
              </w:rPr>
            </w:pPr>
            <w:r w:rsidRPr="00E2000C">
              <w:rPr>
                <w:rFonts w:asciiTheme="minorHAnsi" w:hAnsiTheme="minorHAnsi" w:cstheme="minorHAnsi"/>
                <w:sz w:val="24"/>
                <w:szCs w:val="24"/>
                <w:lang w:val="en-US"/>
              </w:rPr>
              <w:t>Regarding Unpaid Penalty Charges under the RTA and TMA, the Council issues over approximately 174,000</w:t>
            </w:r>
            <w:r w:rsidRPr="00E2000C">
              <w:rPr>
                <w:rFonts w:asciiTheme="minorHAnsi" w:hAnsiTheme="minorHAnsi" w:cstheme="minorHAnsi"/>
                <w:color w:val="FF0000"/>
                <w:sz w:val="24"/>
                <w:szCs w:val="24"/>
                <w:lang w:val="en-US"/>
              </w:rPr>
              <w:t xml:space="preserve"> </w:t>
            </w:r>
            <w:r w:rsidRPr="00E2000C">
              <w:rPr>
                <w:rFonts w:asciiTheme="minorHAnsi" w:hAnsiTheme="minorHAnsi" w:cstheme="minorHAnsi"/>
                <w:sz w:val="24"/>
                <w:szCs w:val="24"/>
                <w:lang w:val="en-US"/>
              </w:rPr>
              <w:t>Penalty Charge Notices (PCN’s) resulting in some 42,000 warrants being issued for enforcement yearly (based on 2019/20)</w:t>
            </w:r>
          </w:p>
          <w:p w14:paraId="01E38BCE" w14:textId="77777777" w:rsidR="00BD50C0" w:rsidRPr="00E2000C" w:rsidRDefault="00BD50C0" w:rsidP="00BD50C0">
            <w:pPr>
              <w:widowControl w:val="0"/>
              <w:autoSpaceDE w:val="0"/>
              <w:autoSpaceDN w:val="0"/>
              <w:jc w:val="both"/>
              <w:rPr>
                <w:rFonts w:asciiTheme="minorHAnsi" w:hAnsiTheme="minorHAnsi" w:cstheme="minorHAnsi"/>
                <w:sz w:val="24"/>
                <w:szCs w:val="24"/>
                <w:lang w:val="en-US"/>
              </w:rPr>
            </w:pPr>
            <w:r w:rsidRPr="00E2000C">
              <w:rPr>
                <w:rFonts w:asciiTheme="minorHAnsi" w:hAnsiTheme="minorHAnsi" w:cstheme="minorHAnsi"/>
                <w:sz w:val="24"/>
                <w:szCs w:val="24"/>
                <w:lang w:val="en-US"/>
              </w:rPr>
              <w:lastRenderedPageBreak/>
              <w:t xml:space="preserve">The DWP’s real time information initiative (RTI) has also meant that housing benefit overpayment cases have increased significantly over the past two years. It is expected that approximately </w:t>
            </w:r>
            <w:r w:rsidRPr="00E2000C">
              <w:rPr>
                <w:rFonts w:asciiTheme="minorHAnsi" w:hAnsiTheme="minorHAnsi" w:cstheme="minorHAnsi"/>
                <w:color w:val="FF0000"/>
                <w:sz w:val="24"/>
                <w:szCs w:val="24"/>
                <w:lang w:val="en-US"/>
              </w:rPr>
              <w:t>500-1000 cases a year will be issued to contractors with an individual average monetary value of £500</w:t>
            </w:r>
            <w:r w:rsidRPr="00E2000C">
              <w:rPr>
                <w:rFonts w:asciiTheme="minorHAnsi" w:hAnsiTheme="minorHAnsi" w:cstheme="minorHAnsi"/>
                <w:sz w:val="24"/>
                <w:szCs w:val="24"/>
                <w:lang w:val="en-US"/>
              </w:rPr>
              <w:t>.</w:t>
            </w:r>
          </w:p>
          <w:p w14:paraId="3E864381" w14:textId="13F1E365" w:rsidR="00BD50C0" w:rsidRPr="00E2000C" w:rsidRDefault="00BD50C0" w:rsidP="00BD50C0">
            <w:pPr>
              <w:widowControl w:val="0"/>
              <w:autoSpaceDE w:val="0"/>
              <w:autoSpaceDN w:val="0"/>
              <w:jc w:val="both"/>
              <w:rPr>
                <w:rFonts w:asciiTheme="minorHAnsi" w:eastAsia="Times New Roman" w:hAnsiTheme="minorHAnsi" w:cstheme="minorHAnsi"/>
                <w:b/>
                <w:sz w:val="24"/>
                <w:szCs w:val="24"/>
                <w:lang w:eastAsia="en-GB"/>
              </w:rPr>
            </w:pPr>
            <w:r w:rsidRPr="00E2000C">
              <w:rPr>
                <w:rFonts w:asciiTheme="minorHAnsi" w:hAnsiTheme="minorHAnsi" w:cstheme="minorHAnsi"/>
                <w:sz w:val="24"/>
                <w:szCs w:val="24"/>
                <w:lang w:val="en-US"/>
              </w:rPr>
              <w:t xml:space="preserve">The systems used do not hold equality data and so it is not possible to run any analysis reports to see debts where the debtor has a protected characteristic have been sent to enforcement agents.  </w:t>
            </w:r>
          </w:p>
        </w:tc>
      </w:tr>
      <w:tr w:rsidR="00BD50C0" w:rsidRPr="0090668B" w14:paraId="3E864385" w14:textId="77777777" w:rsidTr="003F6D6A">
        <w:trPr>
          <w:trHeight w:val="240"/>
        </w:trPr>
        <w:tc>
          <w:tcPr>
            <w:tcW w:w="5000" w:type="pct"/>
            <w:shd w:val="clear" w:color="auto" w:fill="auto"/>
          </w:tcPr>
          <w:p w14:paraId="3E864383" w14:textId="7C41754C" w:rsidR="00BD50C0" w:rsidRDefault="00BD50C0" w:rsidP="00BD50C0">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lastRenderedPageBreak/>
              <w:t>b)</w:t>
            </w:r>
            <w:r>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Summarise the  impact  of your  proposal on groups with protected characteristics</w:t>
            </w:r>
            <w:r>
              <w:rPr>
                <w:rFonts w:ascii="Arial" w:eastAsia="Times New Roman" w:hAnsi="Arial" w:cs="Arial"/>
                <w:b/>
                <w:sz w:val="20"/>
                <w:szCs w:val="20"/>
                <w:lang w:eastAsia="en-GB"/>
              </w:rPr>
              <w:t xml:space="preserve"> </w:t>
            </w:r>
          </w:p>
          <w:p w14:paraId="763DF01F" w14:textId="4131DDDB" w:rsidR="00E2000C" w:rsidRDefault="00E2000C" w:rsidP="00BD50C0">
            <w:pPr>
              <w:spacing w:after="0" w:line="240" w:lineRule="auto"/>
              <w:rPr>
                <w:rFonts w:ascii="Arial" w:eastAsia="Times New Roman" w:hAnsi="Arial" w:cs="Arial"/>
                <w:b/>
                <w:sz w:val="20"/>
                <w:szCs w:val="20"/>
                <w:lang w:eastAsia="en-GB"/>
              </w:rPr>
            </w:pPr>
          </w:p>
          <w:p w14:paraId="6761E59F" w14:textId="3B6D7E6A" w:rsidR="00150682" w:rsidRDefault="00E47228" w:rsidP="00BD50C0">
            <w:pPr>
              <w:spacing w:after="0" w:line="240" w:lineRule="auto"/>
              <w:rPr>
                <w:rFonts w:eastAsia="Times New Roman" w:cs="Calibri"/>
                <w:bCs/>
                <w:sz w:val="24"/>
                <w:szCs w:val="24"/>
                <w:lang w:eastAsia="en-GB"/>
              </w:rPr>
            </w:pPr>
            <w:r w:rsidRPr="00E47228">
              <w:rPr>
                <w:rFonts w:eastAsia="Times New Roman" w:cs="Calibri"/>
                <w:bCs/>
                <w:sz w:val="24"/>
                <w:szCs w:val="24"/>
                <w:lang w:eastAsia="en-GB"/>
              </w:rPr>
              <w:t>There is no identified impact on any of the groups with protected characteristics. The specification will as</w:t>
            </w:r>
            <w:r w:rsidR="00D63BC1">
              <w:rPr>
                <w:rFonts w:eastAsia="Times New Roman" w:cs="Calibri"/>
                <w:bCs/>
                <w:sz w:val="24"/>
                <w:szCs w:val="24"/>
                <w:lang w:eastAsia="en-GB"/>
              </w:rPr>
              <w:t xml:space="preserve">k </w:t>
            </w:r>
            <w:r w:rsidRPr="00E47228">
              <w:rPr>
                <w:rFonts w:eastAsia="Times New Roman" w:cs="Calibri"/>
                <w:bCs/>
                <w:sz w:val="24"/>
                <w:szCs w:val="24"/>
                <w:lang w:eastAsia="en-GB"/>
              </w:rPr>
              <w:t xml:space="preserve">that the contractors comply with the Equalities Act and have suitable processes where any vulnerability is identified. It is proposed that a specific method statement on </w:t>
            </w:r>
            <w:r w:rsidR="00D63BC1" w:rsidRPr="00E47228">
              <w:rPr>
                <w:rFonts w:eastAsia="Times New Roman" w:cs="Calibri"/>
                <w:bCs/>
                <w:sz w:val="24"/>
                <w:szCs w:val="24"/>
                <w:lang w:eastAsia="en-GB"/>
              </w:rPr>
              <w:t>equalities</w:t>
            </w:r>
            <w:r w:rsidRPr="00E47228">
              <w:rPr>
                <w:rFonts w:eastAsia="Times New Roman" w:cs="Calibri"/>
                <w:bCs/>
                <w:sz w:val="24"/>
                <w:szCs w:val="24"/>
                <w:lang w:eastAsia="en-GB"/>
              </w:rPr>
              <w:t xml:space="preserve"> and diversity will be part of the tender process. </w:t>
            </w:r>
          </w:p>
          <w:p w14:paraId="37AD9920" w14:textId="77777777" w:rsidR="00150682" w:rsidRDefault="00150682" w:rsidP="00BD50C0">
            <w:pPr>
              <w:spacing w:after="0" w:line="240" w:lineRule="auto"/>
              <w:rPr>
                <w:rFonts w:eastAsia="Times New Roman" w:cs="Calibri"/>
                <w:bCs/>
                <w:sz w:val="24"/>
                <w:szCs w:val="24"/>
                <w:lang w:eastAsia="en-GB"/>
              </w:rPr>
            </w:pPr>
          </w:p>
          <w:p w14:paraId="1D32B097" w14:textId="70D1F9B4" w:rsidR="00E47228" w:rsidRDefault="00E47228" w:rsidP="00BD50C0">
            <w:pPr>
              <w:spacing w:after="0" w:line="240" w:lineRule="auto"/>
              <w:rPr>
                <w:rFonts w:eastAsia="Times New Roman" w:cs="Calibri"/>
                <w:bCs/>
                <w:sz w:val="24"/>
                <w:szCs w:val="24"/>
                <w:lang w:eastAsia="en-GB"/>
              </w:rPr>
            </w:pPr>
            <w:r>
              <w:rPr>
                <w:rFonts w:eastAsia="Times New Roman" w:cs="Calibri"/>
                <w:bCs/>
                <w:sz w:val="24"/>
                <w:szCs w:val="24"/>
                <w:lang w:eastAsia="en-GB"/>
              </w:rPr>
              <w:t xml:space="preserve">This will look to include </w:t>
            </w:r>
          </w:p>
          <w:p w14:paraId="42656AB2" w14:textId="77777777" w:rsidR="00D63BC1" w:rsidRDefault="00D63BC1" w:rsidP="00BD50C0">
            <w:pPr>
              <w:spacing w:after="0" w:line="240" w:lineRule="auto"/>
              <w:rPr>
                <w:rFonts w:eastAsia="Times New Roman" w:cs="Calibri"/>
                <w:bCs/>
                <w:sz w:val="24"/>
                <w:szCs w:val="24"/>
                <w:lang w:eastAsia="en-GB"/>
              </w:rPr>
            </w:pPr>
          </w:p>
          <w:p w14:paraId="70D48042" w14:textId="05675D43" w:rsidR="00150682" w:rsidRPr="00150682" w:rsidRDefault="00150682" w:rsidP="00E47228">
            <w:pPr>
              <w:pStyle w:val="ListParagraph"/>
              <w:numPr>
                <w:ilvl w:val="0"/>
                <w:numId w:val="4"/>
              </w:numPr>
              <w:spacing w:after="0" w:line="240" w:lineRule="auto"/>
              <w:rPr>
                <w:rFonts w:eastAsia="Times New Roman" w:cs="Calibri"/>
                <w:b/>
                <w:sz w:val="24"/>
                <w:szCs w:val="24"/>
                <w:lang w:eastAsia="en-GB"/>
              </w:rPr>
            </w:pPr>
            <w:r w:rsidRPr="00150682">
              <w:rPr>
                <w:rFonts w:eastAsia="Times New Roman" w:cs="Calibri"/>
                <w:bCs/>
                <w:sz w:val="24"/>
                <w:szCs w:val="24"/>
                <w:lang w:eastAsia="en-GB"/>
              </w:rPr>
              <w:t>Induction training to include equalities and diversity</w:t>
            </w:r>
            <w:r>
              <w:rPr>
                <w:rFonts w:eastAsia="Times New Roman" w:cs="Calibri"/>
                <w:bCs/>
                <w:sz w:val="24"/>
                <w:szCs w:val="24"/>
                <w:lang w:eastAsia="en-GB"/>
              </w:rPr>
              <w:t xml:space="preserve"> for all staff working on the Harrow contract</w:t>
            </w:r>
          </w:p>
          <w:p w14:paraId="659FF765" w14:textId="6971805F" w:rsidR="00150682" w:rsidRPr="00150682" w:rsidRDefault="00150682" w:rsidP="00E47228">
            <w:pPr>
              <w:pStyle w:val="ListParagraph"/>
              <w:numPr>
                <w:ilvl w:val="0"/>
                <w:numId w:val="4"/>
              </w:numPr>
              <w:spacing w:after="0" w:line="240" w:lineRule="auto"/>
              <w:rPr>
                <w:rFonts w:eastAsia="Times New Roman" w:cs="Calibri"/>
                <w:b/>
                <w:sz w:val="24"/>
                <w:szCs w:val="24"/>
                <w:lang w:eastAsia="en-GB"/>
              </w:rPr>
            </w:pPr>
            <w:r w:rsidRPr="00150682">
              <w:rPr>
                <w:rFonts w:eastAsia="Times New Roman" w:cs="Calibri"/>
                <w:bCs/>
                <w:sz w:val="24"/>
                <w:szCs w:val="24"/>
                <w:lang w:eastAsia="en-GB"/>
              </w:rPr>
              <w:t xml:space="preserve">Regular refresher training throughout the contract on equalities and diversity </w:t>
            </w:r>
          </w:p>
          <w:p w14:paraId="42569CB8" w14:textId="77777777" w:rsidR="00150682" w:rsidRPr="00150682" w:rsidRDefault="00150682" w:rsidP="00150682">
            <w:pPr>
              <w:pStyle w:val="ListParagraph"/>
              <w:spacing w:after="0" w:line="240" w:lineRule="auto"/>
              <w:rPr>
                <w:rFonts w:eastAsia="Times New Roman" w:cs="Calibri"/>
                <w:b/>
                <w:sz w:val="24"/>
                <w:szCs w:val="24"/>
                <w:lang w:eastAsia="en-GB"/>
              </w:rPr>
            </w:pPr>
          </w:p>
          <w:p w14:paraId="3118F97E" w14:textId="511EE90F" w:rsidR="00E2000C" w:rsidRPr="00150682" w:rsidRDefault="00E47228" w:rsidP="00150682">
            <w:pPr>
              <w:spacing w:after="0" w:line="240" w:lineRule="auto"/>
              <w:rPr>
                <w:rFonts w:eastAsia="Times New Roman" w:cs="Calibri"/>
                <w:b/>
                <w:sz w:val="24"/>
                <w:szCs w:val="24"/>
                <w:lang w:eastAsia="en-GB"/>
              </w:rPr>
            </w:pPr>
            <w:r w:rsidRPr="00150682">
              <w:rPr>
                <w:rFonts w:eastAsia="Times New Roman" w:cs="Calibri"/>
                <w:bCs/>
                <w:sz w:val="24"/>
                <w:szCs w:val="24"/>
                <w:lang w:eastAsia="en-GB"/>
              </w:rPr>
              <w:t xml:space="preserve">Evaluation of the tender and future contract management and contractor reports together with complaints and other data available will be used to </w:t>
            </w:r>
            <w:r w:rsidR="00E4300C">
              <w:rPr>
                <w:rFonts w:eastAsia="Times New Roman" w:cs="Calibri"/>
                <w:bCs/>
                <w:sz w:val="24"/>
                <w:szCs w:val="24"/>
                <w:lang w:eastAsia="en-GB"/>
              </w:rPr>
              <w:t xml:space="preserve">identify </w:t>
            </w:r>
            <w:r w:rsidRPr="00150682">
              <w:rPr>
                <w:rFonts w:eastAsia="Times New Roman" w:cs="Calibri"/>
                <w:bCs/>
                <w:sz w:val="24"/>
                <w:szCs w:val="24"/>
                <w:lang w:eastAsia="en-GB"/>
              </w:rPr>
              <w:t>any disproportionate impact</w:t>
            </w:r>
            <w:r w:rsidR="00E4300C">
              <w:rPr>
                <w:rFonts w:eastAsia="Times New Roman" w:cs="Calibri"/>
                <w:bCs/>
                <w:sz w:val="24"/>
                <w:szCs w:val="24"/>
                <w:lang w:eastAsia="en-GB"/>
              </w:rPr>
              <w:t xml:space="preserve"> should it </w:t>
            </w:r>
            <w:proofErr w:type="spellStart"/>
            <w:r w:rsidR="00E4300C">
              <w:rPr>
                <w:rFonts w:eastAsia="Times New Roman" w:cs="Calibri"/>
                <w:bCs/>
                <w:sz w:val="24"/>
                <w:szCs w:val="24"/>
                <w:lang w:eastAsia="en-GB"/>
              </w:rPr>
              <w:t>ocurr</w:t>
            </w:r>
            <w:proofErr w:type="spellEnd"/>
            <w:r w:rsidR="00E4300C">
              <w:rPr>
                <w:rFonts w:eastAsia="Times New Roman" w:cs="Calibri"/>
                <w:bCs/>
                <w:sz w:val="24"/>
                <w:szCs w:val="24"/>
                <w:lang w:eastAsia="en-GB"/>
              </w:rPr>
              <w:t xml:space="preserve">. </w:t>
            </w:r>
          </w:p>
          <w:p w14:paraId="3E864384" w14:textId="77777777" w:rsidR="00BD50C0" w:rsidRPr="001B4788" w:rsidRDefault="00BD50C0" w:rsidP="00BD50C0">
            <w:pPr>
              <w:spacing w:after="0" w:line="240" w:lineRule="auto"/>
              <w:rPr>
                <w:rFonts w:ascii="Arial" w:eastAsia="Times New Roman" w:hAnsi="Arial" w:cs="Arial"/>
                <w:b/>
                <w:sz w:val="20"/>
                <w:szCs w:val="20"/>
                <w:lang w:eastAsia="en-GB"/>
              </w:rPr>
            </w:pPr>
          </w:p>
        </w:tc>
      </w:tr>
      <w:tr w:rsidR="00BD50C0" w:rsidRPr="0090668B" w14:paraId="3E864387" w14:textId="77777777" w:rsidTr="003F6D6A">
        <w:trPr>
          <w:trHeight w:val="240"/>
        </w:trPr>
        <w:tc>
          <w:tcPr>
            <w:tcW w:w="5000" w:type="pct"/>
            <w:shd w:val="clear" w:color="auto" w:fill="auto"/>
          </w:tcPr>
          <w:p w14:paraId="39873FAB" w14:textId="77777777" w:rsidR="00BD50C0" w:rsidRDefault="00BD50C0" w:rsidP="00BD50C0">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Pr>
                <w:rFonts w:ascii="Arial" w:eastAsia="Times New Roman" w:hAnsi="Arial" w:cs="Arial"/>
                <w:b/>
                <w:sz w:val="24"/>
                <w:szCs w:val="24"/>
                <w:lang w:eastAsia="en-GB"/>
              </w:rPr>
              <w:t xml:space="preserve">Summarise any potential negative </w:t>
            </w:r>
            <w:r w:rsidRPr="003A7D5D">
              <w:rPr>
                <w:rFonts w:ascii="Arial" w:eastAsia="Times New Roman" w:hAnsi="Arial" w:cs="Arial"/>
                <w:b/>
                <w:sz w:val="24"/>
                <w:szCs w:val="24"/>
                <w:lang w:eastAsia="en-GB"/>
              </w:rPr>
              <w:t>impact</w:t>
            </w:r>
            <w:r>
              <w:rPr>
                <w:rFonts w:ascii="Arial" w:eastAsia="Times New Roman" w:hAnsi="Arial" w:cs="Arial"/>
                <w:b/>
                <w:sz w:val="24"/>
                <w:szCs w:val="24"/>
                <w:lang w:eastAsia="en-GB"/>
              </w:rPr>
              <w:t xml:space="preserve">(s) identified </w:t>
            </w:r>
            <w:r w:rsidRPr="003A7D5D">
              <w:rPr>
                <w:rFonts w:ascii="Arial" w:eastAsia="Times New Roman" w:hAnsi="Arial" w:cs="Arial"/>
                <w:b/>
                <w:sz w:val="24"/>
                <w:szCs w:val="24"/>
                <w:lang w:eastAsia="en-GB"/>
              </w:rPr>
              <w:t>and mitigating actions</w:t>
            </w:r>
          </w:p>
          <w:p w14:paraId="3E864386" w14:textId="636B3ECB" w:rsidR="00E47228" w:rsidRPr="00E47228" w:rsidRDefault="00E47228" w:rsidP="00BD50C0">
            <w:pPr>
              <w:spacing w:after="0" w:line="240" w:lineRule="auto"/>
              <w:rPr>
                <w:rFonts w:asciiTheme="minorHAnsi" w:eastAsia="Times New Roman" w:hAnsiTheme="minorHAnsi" w:cstheme="minorHAnsi"/>
                <w:bCs/>
                <w:sz w:val="24"/>
                <w:szCs w:val="24"/>
                <w:lang w:eastAsia="en-GB"/>
              </w:rPr>
            </w:pPr>
            <w:r w:rsidRPr="00E47228">
              <w:rPr>
                <w:rFonts w:asciiTheme="minorHAnsi" w:eastAsia="Times New Roman" w:hAnsiTheme="minorHAnsi" w:cstheme="minorHAnsi"/>
                <w:bCs/>
                <w:sz w:val="24"/>
                <w:szCs w:val="24"/>
                <w:lang w:eastAsia="en-GB"/>
              </w:rPr>
              <w:t xml:space="preserve">None </w:t>
            </w: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3"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4"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D376F9" w:rsidRPr="0090668B" w14:paraId="3E8643AC" w14:textId="77777777" w:rsidTr="00C62516">
        <w:trPr>
          <w:trHeight w:val="816"/>
        </w:trPr>
        <w:tc>
          <w:tcPr>
            <w:tcW w:w="1701" w:type="dxa"/>
            <w:shd w:val="clear" w:color="auto" w:fill="7030A0"/>
          </w:tcPr>
          <w:p w14:paraId="3E8643A1" w14:textId="77777777" w:rsidR="00D376F9" w:rsidRPr="0090668B" w:rsidRDefault="00D376F9" w:rsidP="00D376F9">
            <w:pPr>
              <w:tabs>
                <w:tab w:val="left" w:pos="1303"/>
              </w:tabs>
              <w:spacing w:after="0" w:line="240" w:lineRule="auto"/>
              <w:rPr>
                <w:rFonts w:ascii="Arial" w:eastAsia="Times New Roman" w:hAnsi="Arial" w:cs="Arial"/>
                <w:bCs/>
                <w:color w:val="FFFFFF"/>
                <w:lang w:eastAsia="en-GB"/>
              </w:rPr>
            </w:pPr>
          </w:p>
          <w:p w14:paraId="3E8643A2" w14:textId="77777777" w:rsidR="00D376F9" w:rsidRPr="0090668B" w:rsidRDefault="00D376F9" w:rsidP="00D376F9">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vAlign w:val="center"/>
          </w:tcPr>
          <w:p w14:paraId="128061E3" w14:textId="7C508E95" w:rsidR="00D376F9" w:rsidRPr="00607AE5" w:rsidRDefault="00D376F9" w:rsidP="00A809F0">
            <w:pPr>
              <w:pStyle w:val="ListBullet"/>
              <w:rPr>
                <w:b/>
              </w:rPr>
            </w:pPr>
            <w:r w:rsidRPr="00607AE5">
              <w:t xml:space="preserve">Neither Council Tax nor Business Rates are calculated based on age and the records do not hold or show this information.  </w:t>
            </w:r>
          </w:p>
          <w:p w14:paraId="4BF40CB9" w14:textId="3FA1A242" w:rsidR="00F0395C" w:rsidRPr="00607AE5" w:rsidRDefault="00F0395C" w:rsidP="00A809F0">
            <w:pPr>
              <w:pStyle w:val="ListBullet"/>
            </w:pPr>
            <w:r w:rsidRPr="00607AE5">
              <w:t xml:space="preserve">There are 252,338 people in Harrow according to the ONS UK Population estimates Mid 2020 of which </w:t>
            </w:r>
          </w:p>
          <w:p w14:paraId="1213FBAE" w14:textId="407F98BB" w:rsidR="00F0395C" w:rsidRPr="00607AE5" w:rsidRDefault="00F0395C" w:rsidP="00F0395C">
            <w:pPr>
              <w:pStyle w:val="NoSpacing"/>
              <w:numPr>
                <w:ilvl w:val="0"/>
                <w:numId w:val="4"/>
              </w:numPr>
              <w:rPr>
                <w:rFonts w:asciiTheme="minorHAnsi" w:hAnsiTheme="minorHAnsi" w:cstheme="minorHAnsi"/>
                <w:sz w:val="24"/>
                <w:szCs w:val="24"/>
              </w:rPr>
            </w:pPr>
            <w:r w:rsidRPr="00607AE5">
              <w:rPr>
                <w:rFonts w:asciiTheme="minorHAnsi" w:hAnsiTheme="minorHAnsi" w:cstheme="minorHAnsi"/>
                <w:sz w:val="24"/>
                <w:szCs w:val="24"/>
              </w:rPr>
              <w:t xml:space="preserve">62,776 of the population between 0 – 18 years of age </w:t>
            </w:r>
          </w:p>
          <w:p w14:paraId="02C1BD74" w14:textId="14018A23" w:rsidR="00F0395C" w:rsidRPr="00607AE5" w:rsidRDefault="00F0395C" w:rsidP="00F0395C">
            <w:pPr>
              <w:pStyle w:val="NoSpacing"/>
              <w:numPr>
                <w:ilvl w:val="0"/>
                <w:numId w:val="4"/>
              </w:numPr>
              <w:rPr>
                <w:rFonts w:asciiTheme="minorHAnsi" w:hAnsiTheme="minorHAnsi" w:cstheme="minorHAnsi"/>
                <w:sz w:val="24"/>
                <w:szCs w:val="24"/>
              </w:rPr>
            </w:pPr>
            <w:r w:rsidRPr="00607AE5">
              <w:rPr>
                <w:rFonts w:asciiTheme="minorHAnsi" w:hAnsiTheme="minorHAnsi" w:cstheme="minorHAnsi"/>
                <w:sz w:val="24"/>
                <w:szCs w:val="24"/>
              </w:rPr>
              <w:t>151,478 of the population between 19 - 65 years of age</w:t>
            </w:r>
          </w:p>
          <w:p w14:paraId="121F7488" w14:textId="4537B193" w:rsidR="00192B59" w:rsidRPr="00607AE5" w:rsidRDefault="00F0395C" w:rsidP="00192B59">
            <w:pPr>
              <w:pStyle w:val="NoSpacing"/>
              <w:numPr>
                <w:ilvl w:val="0"/>
                <w:numId w:val="4"/>
              </w:numPr>
              <w:rPr>
                <w:rFonts w:asciiTheme="minorHAnsi" w:hAnsiTheme="minorHAnsi" w:cstheme="minorHAnsi"/>
                <w:sz w:val="24"/>
                <w:szCs w:val="24"/>
              </w:rPr>
            </w:pPr>
            <w:r w:rsidRPr="00607AE5">
              <w:rPr>
                <w:rFonts w:asciiTheme="minorHAnsi" w:hAnsiTheme="minorHAnsi" w:cstheme="minorHAnsi"/>
                <w:sz w:val="24"/>
                <w:szCs w:val="24"/>
              </w:rPr>
              <w:t>38,084 of the population above 66 years of age</w:t>
            </w:r>
          </w:p>
          <w:p w14:paraId="04A438BC" w14:textId="2B214017" w:rsidR="00192B59" w:rsidRPr="00607AE5" w:rsidRDefault="00192B59" w:rsidP="00192B59">
            <w:pPr>
              <w:pStyle w:val="NoSpacing"/>
              <w:rPr>
                <w:rFonts w:asciiTheme="minorHAnsi" w:hAnsiTheme="minorHAnsi" w:cstheme="minorHAnsi"/>
                <w:sz w:val="24"/>
                <w:szCs w:val="24"/>
              </w:rPr>
            </w:pPr>
          </w:p>
          <w:p w14:paraId="35A48A3F" w14:textId="5286DBF4" w:rsidR="00192B59" w:rsidRPr="00607AE5" w:rsidRDefault="00192B59" w:rsidP="00192B59">
            <w:pPr>
              <w:pStyle w:val="NoSpacing"/>
              <w:rPr>
                <w:rFonts w:asciiTheme="minorHAnsi" w:hAnsiTheme="minorHAnsi" w:cstheme="minorHAnsi"/>
                <w:b/>
                <w:bCs/>
                <w:sz w:val="24"/>
                <w:szCs w:val="24"/>
              </w:rPr>
            </w:pPr>
            <w:r w:rsidRPr="00607AE5">
              <w:rPr>
                <w:rFonts w:asciiTheme="minorHAnsi" w:hAnsiTheme="minorHAnsi" w:cstheme="minorHAnsi"/>
                <w:b/>
                <w:bCs/>
                <w:sz w:val="24"/>
                <w:szCs w:val="24"/>
              </w:rPr>
              <w:t>Source Harrow Vitality Profiles</w:t>
            </w:r>
          </w:p>
          <w:p w14:paraId="1AB106E5" w14:textId="76840820" w:rsidR="00192B59" w:rsidRPr="00607AE5" w:rsidRDefault="00192B59" w:rsidP="00192B59">
            <w:pPr>
              <w:pStyle w:val="NoSpacing"/>
              <w:rPr>
                <w:rFonts w:asciiTheme="minorHAnsi" w:hAnsiTheme="minorHAnsi" w:cstheme="minorHAnsi"/>
                <w:sz w:val="24"/>
                <w:szCs w:val="24"/>
              </w:rPr>
            </w:pPr>
          </w:p>
          <w:p w14:paraId="4238B0E8" w14:textId="23987019" w:rsidR="00192B59" w:rsidRPr="00607AE5" w:rsidRDefault="00192B59" w:rsidP="00192B59">
            <w:pPr>
              <w:pStyle w:val="NoSpacing"/>
              <w:rPr>
                <w:rFonts w:asciiTheme="minorHAnsi" w:hAnsiTheme="minorHAnsi" w:cstheme="minorHAnsi"/>
                <w:sz w:val="24"/>
                <w:szCs w:val="24"/>
              </w:rPr>
            </w:pPr>
            <w:r w:rsidRPr="00607AE5">
              <w:rPr>
                <w:rFonts w:asciiTheme="minorHAnsi" w:hAnsiTheme="minorHAnsi" w:cstheme="minorHAnsi"/>
                <w:sz w:val="24"/>
                <w:szCs w:val="24"/>
              </w:rPr>
              <w:t>Harrow’s ranking for income deprivation affecting children has improved in 2019 to 199 out of 317</w:t>
            </w:r>
            <w:r w:rsidR="0074690F">
              <w:rPr>
                <w:rFonts w:asciiTheme="minorHAnsi" w:hAnsiTheme="minorHAnsi" w:cstheme="minorHAnsi"/>
                <w:sz w:val="24"/>
                <w:szCs w:val="24"/>
              </w:rPr>
              <w:t xml:space="preserve"> local </w:t>
            </w:r>
            <w:proofErr w:type="spellStart"/>
            <w:r w:rsidR="0074690F">
              <w:rPr>
                <w:rFonts w:asciiTheme="minorHAnsi" w:hAnsiTheme="minorHAnsi" w:cstheme="minorHAnsi"/>
                <w:sz w:val="24"/>
                <w:szCs w:val="24"/>
              </w:rPr>
              <w:t>authroties</w:t>
            </w:r>
            <w:proofErr w:type="spellEnd"/>
            <w:r w:rsidR="0074690F">
              <w:rPr>
                <w:rFonts w:asciiTheme="minorHAnsi" w:hAnsiTheme="minorHAnsi" w:cstheme="minorHAnsi"/>
                <w:sz w:val="24"/>
                <w:szCs w:val="24"/>
              </w:rPr>
              <w:t xml:space="preserve"> </w:t>
            </w:r>
            <w:r w:rsidRPr="00607AE5">
              <w:rPr>
                <w:rFonts w:asciiTheme="minorHAnsi" w:hAnsiTheme="minorHAnsi" w:cstheme="minorHAnsi"/>
                <w:sz w:val="24"/>
                <w:szCs w:val="24"/>
              </w:rPr>
              <w:t>compared with 140 out of 326</w:t>
            </w:r>
            <w:r w:rsidR="0074690F">
              <w:rPr>
                <w:rFonts w:asciiTheme="minorHAnsi" w:hAnsiTheme="minorHAnsi" w:cstheme="minorHAnsi"/>
                <w:sz w:val="24"/>
                <w:szCs w:val="24"/>
              </w:rPr>
              <w:t xml:space="preserve"> local authorities </w:t>
            </w:r>
            <w:r w:rsidRPr="00607AE5">
              <w:rPr>
                <w:rFonts w:asciiTheme="minorHAnsi" w:hAnsiTheme="minorHAnsi" w:cstheme="minorHAnsi"/>
                <w:sz w:val="24"/>
                <w:szCs w:val="24"/>
              </w:rPr>
              <w:t xml:space="preserve">in 2015. </w:t>
            </w:r>
          </w:p>
          <w:p w14:paraId="4F526483" w14:textId="26E6D37A" w:rsidR="00192B59" w:rsidRPr="00607AE5" w:rsidRDefault="00192B59" w:rsidP="00192B59">
            <w:pPr>
              <w:pStyle w:val="NoSpacing"/>
              <w:rPr>
                <w:rFonts w:asciiTheme="minorHAnsi" w:hAnsiTheme="minorHAnsi" w:cstheme="minorHAnsi"/>
                <w:sz w:val="24"/>
                <w:szCs w:val="24"/>
              </w:rPr>
            </w:pPr>
          </w:p>
          <w:p w14:paraId="004BB9A7" w14:textId="54C2624F" w:rsidR="00192B59" w:rsidRPr="00607AE5" w:rsidRDefault="00192B59" w:rsidP="00192B59">
            <w:pPr>
              <w:pStyle w:val="NoSpacing"/>
              <w:rPr>
                <w:rFonts w:asciiTheme="minorHAnsi" w:hAnsiTheme="minorHAnsi" w:cstheme="minorHAnsi"/>
                <w:sz w:val="24"/>
                <w:szCs w:val="24"/>
              </w:rPr>
            </w:pPr>
            <w:r w:rsidRPr="00607AE5">
              <w:rPr>
                <w:rFonts w:asciiTheme="minorHAnsi" w:hAnsiTheme="minorHAnsi" w:cstheme="minorHAnsi"/>
                <w:sz w:val="24"/>
                <w:szCs w:val="24"/>
              </w:rPr>
              <w:t xml:space="preserve">Harrow’s ranking for income deprivation affecting older people has improved slightly since 2015 but </w:t>
            </w:r>
            <w:r w:rsidR="0074690F">
              <w:rPr>
                <w:rFonts w:asciiTheme="minorHAnsi" w:hAnsiTheme="minorHAnsi" w:cstheme="minorHAnsi"/>
                <w:sz w:val="24"/>
                <w:szCs w:val="24"/>
              </w:rPr>
              <w:t xml:space="preserve">it </w:t>
            </w:r>
            <w:r w:rsidRPr="00607AE5">
              <w:rPr>
                <w:rFonts w:asciiTheme="minorHAnsi" w:hAnsiTheme="minorHAnsi" w:cstheme="minorHAnsi"/>
                <w:sz w:val="24"/>
                <w:szCs w:val="24"/>
              </w:rPr>
              <w:t xml:space="preserve">is still </w:t>
            </w:r>
            <w:r w:rsidR="0074690F">
              <w:rPr>
                <w:rFonts w:asciiTheme="minorHAnsi" w:hAnsiTheme="minorHAnsi" w:cstheme="minorHAnsi"/>
                <w:sz w:val="24"/>
                <w:szCs w:val="24"/>
              </w:rPr>
              <w:t xml:space="preserve">a </w:t>
            </w:r>
            <w:r w:rsidR="00D63BC1" w:rsidRPr="00607AE5">
              <w:rPr>
                <w:rFonts w:asciiTheme="minorHAnsi" w:hAnsiTheme="minorHAnsi" w:cstheme="minorHAnsi"/>
                <w:sz w:val="24"/>
                <w:szCs w:val="24"/>
              </w:rPr>
              <w:t>relatively</w:t>
            </w:r>
            <w:r w:rsidRPr="00607AE5">
              <w:rPr>
                <w:rFonts w:asciiTheme="minorHAnsi" w:hAnsiTheme="minorHAnsi" w:cstheme="minorHAnsi"/>
                <w:sz w:val="24"/>
                <w:szCs w:val="24"/>
              </w:rPr>
              <w:t xml:space="preserve"> poor ranking as the 65</w:t>
            </w:r>
            <w:r w:rsidRPr="00607AE5">
              <w:rPr>
                <w:rFonts w:asciiTheme="minorHAnsi" w:hAnsiTheme="minorHAnsi" w:cstheme="minorHAnsi"/>
                <w:sz w:val="24"/>
                <w:szCs w:val="24"/>
                <w:vertAlign w:val="superscript"/>
              </w:rPr>
              <w:t>th</w:t>
            </w:r>
            <w:r w:rsidRPr="00607AE5">
              <w:rPr>
                <w:rFonts w:asciiTheme="minorHAnsi" w:hAnsiTheme="minorHAnsi" w:cstheme="minorHAnsi"/>
                <w:sz w:val="24"/>
                <w:szCs w:val="24"/>
              </w:rPr>
              <w:t xml:space="preserve"> most deprived local authority out of 317. </w:t>
            </w:r>
            <w:r w:rsidR="00A809F0" w:rsidRPr="00607AE5">
              <w:rPr>
                <w:rFonts w:asciiTheme="minorHAnsi" w:hAnsiTheme="minorHAnsi" w:cstheme="minorHAnsi"/>
                <w:sz w:val="24"/>
                <w:szCs w:val="24"/>
              </w:rPr>
              <w:t xml:space="preserve">In February 2018 6,500 of Harrow’s residents were in receipt of </w:t>
            </w:r>
            <w:r w:rsidR="00A809F0" w:rsidRPr="00607AE5">
              <w:rPr>
                <w:rFonts w:asciiTheme="minorHAnsi" w:hAnsiTheme="minorHAnsi" w:cstheme="minorHAnsi"/>
                <w:sz w:val="24"/>
                <w:szCs w:val="24"/>
              </w:rPr>
              <w:lastRenderedPageBreak/>
              <w:t>Pension Credits. Harrow’s claim rate of 18% is greater than the nation</w:t>
            </w:r>
            <w:r w:rsidR="00162DB7" w:rsidRPr="00607AE5">
              <w:rPr>
                <w:rFonts w:asciiTheme="minorHAnsi" w:hAnsiTheme="minorHAnsi" w:cstheme="minorHAnsi"/>
                <w:sz w:val="24"/>
                <w:szCs w:val="24"/>
              </w:rPr>
              <w:t>a</w:t>
            </w:r>
            <w:r w:rsidR="00A809F0" w:rsidRPr="00607AE5">
              <w:rPr>
                <w:rFonts w:asciiTheme="minorHAnsi" w:hAnsiTheme="minorHAnsi" w:cstheme="minorHAnsi"/>
                <w:sz w:val="24"/>
                <w:szCs w:val="24"/>
              </w:rPr>
              <w:t xml:space="preserve">l of 15.8% but lower than </w:t>
            </w:r>
            <w:r w:rsidR="0074690F">
              <w:rPr>
                <w:rFonts w:asciiTheme="minorHAnsi" w:hAnsiTheme="minorHAnsi" w:cstheme="minorHAnsi"/>
                <w:sz w:val="24"/>
                <w:szCs w:val="24"/>
              </w:rPr>
              <w:t xml:space="preserve">the </w:t>
            </w:r>
            <w:r w:rsidR="00A809F0" w:rsidRPr="00607AE5">
              <w:rPr>
                <w:rFonts w:asciiTheme="minorHAnsi" w:hAnsiTheme="minorHAnsi" w:cstheme="minorHAnsi"/>
                <w:sz w:val="24"/>
                <w:szCs w:val="24"/>
              </w:rPr>
              <w:t xml:space="preserve">London rate of 21%. </w:t>
            </w:r>
          </w:p>
          <w:p w14:paraId="0F1D5393" w14:textId="77777777" w:rsidR="00F0395C" w:rsidRPr="00607AE5" w:rsidRDefault="00F0395C" w:rsidP="00F0395C">
            <w:pPr>
              <w:pStyle w:val="NoSpacing"/>
              <w:ind w:left="720"/>
              <w:rPr>
                <w:rFonts w:asciiTheme="minorHAnsi" w:hAnsiTheme="minorHAnsi" w:cstheme="minorHAnsi"/>
                <w:sz w:val="24"/>
                <w:szCs w:val="24"/>
              </w:rPr>
            </w:pPr>
          </w:p>
          <w:p w14:paraId="62380679" w14:textId="2ED7CEA6" w:rsidR="00D376F9" w:rsidRPr="00607AE5" w:rsidRDefault="00D376F9" w:rsidP="00A809F0">
            <w:pPr>
              <w:pStyle w:val="ListBullet"/>
              <w:rPr>
                <w:b/>
              </w:rPr>
            </w:pPr>
            <w:r w:rsidRPr="00607AE5">
              <w:t>Under 18</w:t>
            </w:r>
            <w:r w:rsidR="0074690F">
              <w:t>’</w:t>
            </w:r>
            <w:r w:rsidRPr="00607AE5">
              <w:t xml:space="preserve">s </w:t>
            </w:r>
            <w:proofErr w:type="gramStart"/>
            <w:r w:rsidRPr="00607AE5">
              <w:t>are</w:t>
            </w:r>
            <w:proofErr w:type="gramEnd"/>
            <w:r w:rsidRPr="00607AE5">
              <w:t xml:space="preserve"> not liable for Council Tax</w:t>
            </w:r>
            <w:r w:rsidR="0074690F">
              <w:t xml:space="preserve">, </w:t>
            </w:r>
            <w:r w:rsidRPr="00607AE5">
              <w:t>but may be indirectly affected as part of the household.</w:t>
            </w:r>
            <w:r w:rsidR="0023388E" w:rsidRPr="00607AE5">
              <w:rPr>
                <w:b/>
              </w:rPr>
              <w:t xml:space="preserve"> </w:t>
            </w:r>
            <w:r w:rsidRPr="00607AE5">
              <w:t xml:space="preserve"> </w:t>
            </w:r>
            <w:r w:rsidR="00D63BC1" w:rsidRPr="00607AE5">
              <w:t>However,</w:t>
            </w:r>
            <w:r w:rsidRPr="00607AE5">
              <w:t xml:space="preserve"> where the only residents are under 18 an exemption can be claimed. </w:t>
            </w:r>
          </w:p>
          <w:p w14:paraId="1A5D34F7" w14:textId="77777777" w:rsidR="00D376F9" w:rsidRPr="00607AE5" w:rsidRDefault="00D376F9" w:rsidP="00A809F0">
            <w:pPr>
              <w:pStyle w:val="ListBullet"/>
              <w:rPr>
                <w:b/>
              </w:rPr>
            </w:pPr>
            <w:r w:rsidRPr="00607AE5">
              <w:t xml:space="preserve">The corporate vulnerability policy does not specify age as a vulnerability but does cover Elderly people, Families with children, young people leaving care and carers. </w:t>
            </w:r>
          </w:p>
          <w:p w14:paraId="04C59584" w14:textId="52448BC8" w:rsidR="00D376F9" w:rsidRPr="00607AE5" w:rsidRDefault="00D376F9" w:rsidP="00A809F0">
            <w:pPr>
              <w:pStyle w:val="ListBullet"/>
              <w:rPr>
                <w:bCs/>
              </w:rPr>
            </w:pPr>
            <w:r w:rsidRPr="00607AE5">
              <w:t xml:space="preserve">Under Council Tax regulations, subject to certain criteria, if a property is left empty due to </w:t>
            </w:r>
            <w:r w:rsidR="0074690F">
              <w:t>the last resident (being either an owner or tenant</w:t>
            </w:r>
            <w:r w:rsidR="00F24156">
              <w:t xml:space="preserve"> of the property concerned</w:t>
            </w:r>
            <w:r w:rsidR="0074690F">
              <w:t xml:space="preserve">) </w:t>
            </w:r>
            <w:r w:rsidRPr="00607AE5">
              <w:t>either receiving or providing care, a full exemption can be applied</w:t>
            </w:r>
            <w:r w:rsidR="0074690F">
              <w:t xml:space="preserve">, </w:t>
            </w:r>
            <w:r w:rsidRPr="00607AE5">
              <w:t xml:space="preserve">so these council </w:t>
            </w:r>
            <w:r w:rsidR="00D63BC1" w:rsidRPr="00607AE5">
              <w:t>taxpayers</w:t>
            </w:r>
            <w:r w:rsidRPr="00607AE5">
              <w:t xml:space="preserve"> would not be affected. </w:t>
            </w:r>
            <w:r w:rsidR="00F0395C" w:rsidRPr="00607AE5">
              <w:rPr>
                <w:bCs/>
              </w:rPr>
              <w:t>As at 1</w:t>
            </w:r>
            <w:r w:rsidR="00F0395C" w:rsidRPr="00607AE5">
              <w:rPr>
                <w:bCs/>
                <w:vertAlign w:val="superscript"/>
              </w:rPr>
              <w:t>st</w:t>
            </w:r>
            <w:r w:rsidR="00F0395C" w:rsidRPr="00607AE5">
              <w:rPr>
                <w:bCs/>
              </w:rPr>
              <w:t xml:space="preserve"> February 2022 there were 13 households in receipt of this exemption. In </w:t>
            </w:r>
            <w:r w:rsidR="00D63BC1" w:rsidRPr="00607AE5">
              <w:rPr>
                <w:bCs/>
              </w:rPr>
              <w:t>addition,</w:t>
            </w:r>
            <w:r w:rsidR="00F0395C" w:rsidRPr="00607AE5">
              <w:rPr>
                <w:bCs/>
              </w:rPr>
              <w:t xml:space="preserve"> if the property is left empty due to </w:t>
            </w:r>
            <w:r w:rsidR="0074690F">
              <w:rPr>
                <w:bCs/>
              </w:rPr>
              <w:t>the last resident (being either an owner or tenant</w:t>
            </w:r>
            <w:r w:rsidR="00F24156">
              <w:rPr>
                <w:bCs/>
              </w:rPr>
              <w:t xml:space="preserve"> of the property concerned</w:t>
            </w:r>
            <w:r w:rsidR="0074690F">
              <w:rPr>
                <w:bCs/>
              </w:rPr>
              <w:t xml:space="preserve">) </w:t>
            </w:r>
            <w:r w:rsidR="00F0395C" w:rsidRPr="00607AE5">
              <w:rPr>
                <w:bCs/>
              </w:rPr>
              <w:t xml:space="preserve">being in hospital or a </w:t>
            </w:r>
            <w:r w:rsidR="0074690F">
              <w:rPr>
                <w:bCs/>
              </w:rPr>
              <w:t xml:space="preserve">care </w:t>
            </w:r>
            <w:r w:rsidR="00F0395C" w:rsidRPr="00607AE5">
              <w:rPr>
                <w:bCs/>
              </w:rPr>
              <w:t>home</w:t>
            </w:r>
            <w:r w:rsidR="0074690F">
              <w:rPr>
                <w:bCs/>
              </w:rPr>
              <w:t xml:space="preserve">, </w:t>
            </w:r>
            <w:r w:rsidR="00F0395C" w:rsidRPr="00607AE5">
              <w:rPr>
                <w:bCs/>
              </w:rPr>
              <w:t xml:space="preserve">regardless of age, a full exemption can be applied so these council </w:t>
            </w:r>
            <w:r w:rsidR="00D63BC1" w:rsidRPr="00607AE5">
              <w:rPr>
                <w:bCs/>
              </w:rPr>
              <w:t>taxpayers</w:t>
            </w:r>
            <w:r w:rsidR="00F0395C" w:rsidRPr="00607AE5">
              <w:rPr>
                <w:bCs/>
              </w:rPr>
              <w:t xml:space="preserve"> would not be affected. As at 1</w:t>
            </w:r>
            <w:r w:rsidR="00F0395C" w:rsidRPr="00607AE5">
              <w:rPr>
                <w:bCs/>
                <w:vertAlign w:val="superscript"/>
              </w:rPr>
              <w:t>st</w:t>
            </w:r>
            <w:r w:rsidR="00F0395C" w:rsidRPr="00607AE5">
              <w:rPr>
                <w:bCs/>
              </w:rPr>
              <w:t xml:space="preserve"> February 2022</w:t>
            </w:r>
            <w:r w:rsidR="0074690F">
              <w:rPr>
                <w:bCs/>
              </w:rPr>
              <w:t>,</w:t>
            </w:r>
            <w:r w:rsidR="00F0395C" w:rsidRPr="00607AE5">
              <w:rPr>
                <w:bCs/>
              </w:rPr>
              <w:t xml:space="preserve"> there were 68 </w:t>
            </w:r>
            <w:r w:rsidR="00D63BC1" w:rsidRPr="00607AE5">
              <w:rPr>
                <w:bCs/>
              </w:rPr>
              <w:t>households</w:t>
            </w:r>
            <w:r w:rsidR="00F0395C" w:rsidRPr="00607AE5">
              <w:rPr>
                <w:bCs/>
              </w:rPr>
              <w:t xml:space="preserve"> in receipt of this exemption. </w:t>
            </w:r>
          </w:p>
          <w:p w14:paraId="2B059BC2" w14:textId="4443893F" w:rsidR="00D376F9" w:rsidRPr="00607AE5" w:rsidRDefault="00D376F9" w:rsidP="00A809F0">
            <w:pPr>
              <w:pStyle w:val="ListBullet"/>
              <w:rPr>
                <w:b/>
              </w:rPr>
            </w:pPr>
            <w:r w:rsidRPr="00607AE5">
              <w:t xml:space="preserve">Where the carer is resident in the property, subject to certain criteria, a 25% discount can be awarded. As at </w:t>
            </w:r>
            <w:r w:rsidR="0023388E" w:rsidRPr="00607AE5">
              <w:t>1</w:t>
            </w:r>
            <w:r w:rsidR="0023388E" w:rsidRPr="00607AE5">
              <w:rPr>
                <w:vertAlign w:val="superscript"/>
              </w:rPr>
              <w:t>st</w:t>
            </w:r>
            <w:r w:rsidR="0023388E" w:rsidRPr="00607AE5">
              <w:t xml:space="preserve"> February 2022</w:t>
            </w:r>
            <w:r w:rsidRPr="00607AE5">
              <w:t xml:space="preserve"> there are 6</w:t>
            </w:r>
            <w:r w:rsidR="0023388E" w:rsidRPr="00607AE5">
              <w:t>9</w:t>
            </w:r>
            <w:r w:rsidRPr="00607AE5">
              <w:t xml:space="preserve"> households in receipt of this discount. </w:t>
            </w:r>
          </w:p>
          <w:p w14:paraId="11351ACD" w14:textId="77777777" w:rsidR="00D376F9" w:rsidRPr="00607AE5" w:rsidRDefault="00D376F9" w:rsidP="00A809F0">
            <w:pPr>
              <w:pStyle w:val="ListBullet"/>
              <w:rPr>
                <w:b/>
              </w:rPr>
            </w:pPr>
            <w:r w:rsidRPr="00607AE5">
              <w:t xml:space="preserve">Staff and any Enforcement Agents are expected to comply with the vulnerability policy and some services have checkpoints in place before referral to EA’s. </w:t>
            </w:r>
          </w:p>
          <w:p w14:paraId="3D51DC3A" w14:textId="0E215487" w:rsidR="00D376F9" w:rsidRPr="00607AE5" w:rsidRDefault="00D376F9" w:rsidP="00A809F0">
            <w:pPr>
              <w:pStyle w:val="ListBullet"/>
              <w:rPr>
                <w:b/>
              </w:rPr>
            </w:pPr>
            <w:bookmarkStart w:id="0" w:name="_Hlk94607000"/>
            <w:r w:rsidRPr="00607AE5">
              <w:t xml:space="preserve">Figures as at </w:t>
            </w:r>
            <w:r w:rsidR="00162DB7" w:rsidRPr="00607AE5">
              <w:t>1</w:t>
            </w:r>
            <w:r w:rsidR="00162DB7" w:rsidRPr="00607AE5">
              <w:rPr>
                <w:vertAlign w:val="superscript"/>
              </w:rPr>
              <w:t>st</w:t>
            </w:r>
            <w:r w:rsidR="00162DB7" w:rsidRPr="00607AE5">
              <w:t xml:space="preserve"> February 2022</w:t>
            </w:r>
            <w:r w:rsidRPr="00607AE5">
              <w:t xml:space="preserve"> show that </w:t>
            </w:r>
            <w:r w:rsidR="00162DB7" w:rsidRPr="00607AE5">
              <w:t>4,710</w:t>
            </w:r>
            <w:r w:rsidRPr="00607AE5">
              <w:t xml:space="preserve"> of the Council Tax Support recipients are pensioners and </w:t>
            </w:r>
            <w:r w:rsidR="00162DB7" w:rsidRPr="00607AE5">
              <w:t>of these 3,521 are</w:t>
            </w:r>
            <w:r w:rsidRPr="00607AE5">
              <w:t xml:space="preserve"> on full CTS so would not be impacted by this procurement. </w:t>
            </w:r>
          </w:p>
          <w:bookmarkEnd w:id="0"/>
          <w:p w14:paraId="087A67ED" w14:textId="7B71B420" w:rsidR="00D376F9" w:rsidRPr="00607AE5" w:rsidRDefault="00D376F9" w:rsidP="00A809F0">
            <w:pPr>
              <w:pStyle w:val="ListBullet"/>
              <w:rPr>
                <w:b/>
              </w:rPr>
            </w:pPr>
            <w:r w:rsidRPr="00607AE5">
              <w:lastRenderedPageBreak/>
              <w:t>There is a historic scheme under concessionary travel</w:t>
            </w:r>
            <w:r w:rsidR="0074690F">
              <w:t>,</w:t>
            </w:r>
            <w:r w:rsidRPr="00607AE5">
              <w:t xml:space="preserve"> which allowed more flexibility for older persons to park and travel subject to certain regulations which may result in them being less likely to receive a PCN and so </w:t>
            </w:r>
            <w:r w:rsidR="0074690F">
              <w:t xml:space="preserve">they are </w:t>
            </w:r>
            <w:r w:rsidRPr="00607AE5">
              <w:t xml:space="preserve">less likely to be impacted by this procurement in the event of non- payment.    </w:t>
            </w:r>
          </w:p>
          <w:p w14:paraId="61FBFABB" w14:textId="77777777" w:rsidR="00D376F9" w:rsidRPr="00607AE5" w:rsidRDefault="00D376F9" w:rsidP="00162DB7">
            <w:pPr>
              <w:spacing w:after="160" w:line="240" w:lineRule="exact"/>
              <w:jc w:val="both"/>
              <w:rPr>
                <w:rFonts w:asciiTheme="minorHAnsi" w:hAnsiTheme="minorHAnsi" w:cstheme="minorHAnsi"/>
                <w:bCs/>
                <w:sz w:val="24"/>
                <w:szCs w:val="24"/>
              </w:rPr>
            </w:pPr>
            <w:r w:rsidRPr="00607AE5">
              <w:rPr>
                <w:rFonts w:asciiTheme="minorHAnsi" w:hAnsiTheme="minorHAnsi" w:cstheme="minorHAnsi"/>
                <w:bCs/>
                <w:sz w:val="24"/>
                <w:szCs w:val="24"/>
              </w:rPr>
              <w:t xml:space="preserve">The calculation of Housing Benefit is set by regulation and has different applicable amounts for older people and households with young children. </w:t>
            </w:r>
          </w:p>
          <w:p w14:paraId="1A47756D" w14:textId="77777777" w:rsidR="000D2D8B" w:rsidRPr="00607AE5" w:rsidRDefault="000D2D8B" w:rsidP="00607AE5">
            <w:pPr>
              <w:rPr>
                <w:sz w:val="24"/>
                <w:szCs w:val="24"/>
              </w:rPr>
            </w:pPr>
            <w:r w:rsidRPr="00607AE5">
              <w:rPr>
                <w:b/>
                <w:sz w:val="24"/>
                <w:szCs w:val="24"/>
              </w:rPr>
              <w:t>The Contract will</w:t>
            </w:r>
            <w:r w:rsidRPr="00607AE5">
              <w:rPr>
                <w:sz w:val="24"/>
                <w:szCs w:val="24"/>
              </w:rPr>
              <w:t xml:space="preserve"> require the Enforcement Agents to comply with the Equalities Act and follow the CIVEA Code of Conduct and Good Practice and requirements of The Debt Respite Scheme (Breathing Space Moratorium and Mental Health Crisis Moratorium) (England and Wales) Regulations 2020 (SI2020/1311)</w:t>
            </w:r>
            <w:r w:rsidR="00E47228" w:rsidRPr="00607AE5">
              <w:rPr>
                <w:sz w:val="24"/>
                <w:szCs w:val="24"/>
              </w:rPr>
              <w:t xml:space="preserve">. </w:t>
            </w:r>
          </w:p>
          <w:p w14:paraId="3E8643A3" w14:textId="3C54BF9B" w:rsidR="00E47228" w:rsidRPr="00607AE5" w:rsidRDefault="00E47228" w:rsidP="00162DB7">
            <w:pPr>
              <w:spacing w:after="160" w:line="240" w:lineRule="exact"/>
              <w:jc w:val="both"/>
              <w:rPr>
                <w:rFonts w:asciiTheme="minorHAnsi" w:eastAsia="Times New Roman" w:hAnsiTheme="minorHAnsi" w:cstheme="minorHAnsi"/>
                <w:color w:val="0000FF"/>
                <w:sz w:val="24"/>
                <w:szCs w:val="24"/>
                <w:u w:val="single"/>
                <w:lang w:val="en-US"/>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77777777" w:rsidR="00D376F9" w:rsidRPr="00701D5A" w:rsidRDefault="00D376F9" w:rsidP="00D376F9">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28A88EC6" w:rsidR="00D376F9" w:rsidRPr="00701D5A" w:rsidRDefault="00926CA5"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7"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3E8643AA" w14:textId="66EAE2D4" w:rsidR="00D376F9" w:rsidRPr="00701D5A" w:rsidRDefault="00926CA5"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D376F9" w:rsidRPr="00701D5A" w:rsidRDefault="00D376F9" w:rsidP="00D376F9">
            <w:pPr>
              <w:spacing w:after="160" w:line="240" w:lineRule="exact"/>
              <w:rPr>
                <w:rFonts w:ascii="Arial" w:eastAsia="Times New Roman" w:hAnsi="Arial" w:cs="Arial"/>
                <w:sz w:val="36"/>
                <w:szCs w:val="36"/>
                <w:lang w:val="en-US"/>
              </w:rPr>
            </w:pPr>
          </w:p>
        </w:tc>
      </w:tr>
      <w:tr w:rsidR="00D376F9" w:rsidRPr="0090668B" w14:paraId="3E8643B8" w14:textId="77777777" w:rsidTr="00C62516">
        <w:trPr>
          <w:trHeight w:val="766"/>
        </w:trPr>
        <w:tc>
          <w:tcPr>
            <w:tcW w:w="1701" w:type="dxa"/>
            <w:tcBorders>
              <w:bottom w:val="single" w:sz="4" w:space="0" w:color="auto"/>
            </w:tcBorders>
            <w:shd w:val="clear" w:color="auto" w:fill="7030A0"/>
          </w:tcPr>
          <w:p w14:paraId="3E8643AD" w14:textId="77777777" w:rsidR="00D376F9" w:rsidRPr="0090668B" w:rsidRDefault="00D376F9" w:rsidP="00D376F9">
            <w:pPr>
              <w:tabs>
                <w:tab w:val="left" w:pos="1303"/>
              </w:tabs>
              <w:spacing w:after="0" w:line="240" w:lineRule="auto"/>
              <w:jc w:val="center"/>
              <w:rPr>
                <w:rFonts w:ascii="Arial" w:eastAsia="Times New Roman" w:hAnsi="Arial" w:cs="Arial"/>
                <w:bCs/>
                <w:color w:val="FFFFFF"/>
                <w:lang w:eastAsia="en-GB"/>
              </w:rPr>
            </w:pPr>
          </w:p>
          <w:p w14:paraId="3E8643AE" w14:textId="77777777" w:rsidR="00D376F9" w:rsidRPr="0090668B" w:rsidRDefault="00D376F9" w:rsidP="00D376F9">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vAlign w:val="center"/>
          </w:tcPr>
          <w:p w14:paraId="203FACBC" w14:textId="635FEE62" w:rsidR="00192B59" w:rsidRPr="00B46107" w:rsidRDefault="00192B59" w:rsidP="00A809F0">
            <w:pPr>
              <w:pStyle w:val="ListBullet"/>
              <w:rPr>
                <w:b/>
                <w:bCs/>
              </w:rPr>
            </w:pPr>
            <w:r w:rsidRPr="00B46107">
              <w:rPr>
                <w:b/>
                <w:bCs/>
              </w:rPr>
              <w:t xml:space="preserve">Source 2019 English Indices of Deprivation </w:t>
            </w:r>
          </w:p>
          <w:p w14:paraId="724917A4" w14:textId="3F0256B8" w:rsidR="00192B59" w:rsidRDefault="00192B59" w:rsidP="00A809F0">
            <w:pPr>
              <w:pStyle w:val="ListBullet"/>
            </w:pPr>
            <w:r>
              <w:t xml:space="preserve">Harrow is </w:t>
            </w:r>
            <w:r w:rsidR="00D63BC1">
              <w:t>ranked</w:t>
            </w:r>
            <w:r>
              <w:t xml:space="preserve"> 207</w:t>
            </w:r>
            <w:r w:rsidRPr="00192B59">
              <w:rPr>
                <w:vertAlign w:val="superscript"/>
              </w:rPr>
              <w:t>th</w:t>
            </w:r>
            <w:r>
              <w:t xml:space="preserve"> out of 317 Local Authorities which is a slightly worsened position from 2015 when Harrow was ran</w:t>
            </w:r>
            <w:r w:rsidR="003421A7">
              <w:t>k</w:t>
            </w:r>
            <w:r>
              <w:t>ed 213</w:t>
            </w:r>
            <w:r w:rsidRPr="00192B59">
              <w:rPr>
                <w:vertAlign w:val="superscript"/>
              </w:rPr>
              <w:t>th</w:t>
            </w:r>
            <w:r>
              <w:t xml:space="preserve"> out of 326 Districts in England. </w:t>
            </w:r>
          </w:p>
          <w:p w14:paraId="6B8771A3" w14:textId="475A06D8" w:rsidR="00192B59" w:rsidRPr="00B46107" w:rsidRDefault="00192B59" w:rsidP="00A809F0">
            <w:pPr>
              <w:pStyle w:val="ListBullet"/>
              <w:rPr>
                <w:b/>
                <w:bCs/>
              </w:rPr>
            </w:pPr>
            <w:r w:rsidRPr="00B46107">
              <w:rPr>
                <w:b/>
                <w:bCs/>
              </w:rPr>
              <w:t>Source Vitality Profiles 2019</w:t>
            </w:r>
          </w:p>
          <w:p w14:paraId="63C56781" w14:textId="0132FB61" w:rsidR="00192B59" w:rsidRDefault="00192B59" w:rsidP="00A809F0">
            <w:pPr>
              <w:pStyle w:val="ListBullet"/>
            </w:pPr>
            <w:r>
              <w:t xml:space="preserve">Harrow’s health Deprivation and Disability position has </w:t>
            </w:r>
            <w:proofErr w:type="gramStart"/>
            <w:r>
              <w:t>improved</w:t>
            </w:r>
            <w:proofErr w:type="gramEnd"/>
            <w:r>
              <w:t xml:space="preserve"> and </w:t>
            </w:r>
            <w:r w:rsidR="00F24156">
              <w:t xml:space="preserve">Harrow is </w:t>
            </w:r>
            <w:r>
              <w:t xml:space="preserve">now placed in the top 10% of all 317 </w:t>
            </w:r>
            <w:r w:rsidR="00F24156">
              <w:t>A</w:t>
            </w:r>
            <w:r>
              <w:t>uthorities</w:t>
            </w:r>
            <w:r w:rsidR="003421A7">
              <w:t>.</w:t>
            </w:r>
          </w:p>
          <w:p w14:paraId="3A574FD0" w14:textId="07C6DC39" w:rsidR="003421A7" w:rsidRDefault="003421A7" w:rsidP="00A809F0">
            <w:pPr>
              <w:pStyle w:val="ListBullet"/>
            </w:pPr>
            <w:r>
              <w:t xml:space="preserve">In </w:t>
            </w:r>
            <w:r w:rsidR="00D63BC1">
              <w:t>February</w:t>
            </w:r>
            <w:r>
              <w:t xml:space="preserve"> 2018 5,740 people </w:t>
            </w:r>
            <w:r w:rsidR="00D63BC1">
              <w:t>were</w:t>
            </w:r>
            <w:r>
              <w:t xml:space="preserve"> in receipt of Disability Living Allowance which is 2.3% of the total population at the time. Harrow’s claimant rate is lower than London (2.5%) or England (3%). </w:t>
            </w:r>
          </w:p>
          <w:p w14:paraId="64B46C3A" w14:textId="06300D6F" w:rsidR="003421A7" w:rsidRDefault="003421A7" w:rsidP="00A809F0">
            <w:pPr>
              <w:pStyle w:val="ListBullet"/>
            </w:pPr>
            <w:r>
              <w:t xml:space="preserve">In </w:t>
            </w:r>
            <w:r w:rsidR="00D63BC1">
              <w:t>February</w:t>
            </w:r>
            <w:r>
              <w:t xml:space="preserve"> 2018 5,812 people </w:t>
            </w:r>
            <w:r w:rsidR="00D63BC1">
              <w:t>were</w:t>
            </w:r>
            <w:r>
              <w:t xml:space="preserve"> in receipt of Employment Support Allowance, Income Support, Incapacity Benefit or Severe Disability Allowance which is 3.6% of the </w:t>
            </w:r>
            <w:r>
              <w:lastRenderedPageBreak/>
              <w:t>total population at the time. Harrow’s claimant rate is lower than London (</w:t>
            </w:r>
            <w:r w:rsidR="00A809F0">
              <w:t>4.6</w:t>
            </w:r>
            <w:r>
              <w:t>%) or England (</w:t>
            </w:r>
            <w:r w:rsidR="00A809F0">
              <w:t>5.5</w:t>
            </w:r>
            <w:r>
              <w:t xml:space="preserve">%). </w:t>
            </w:r>
          </w:p>
          <w:p w14:paraId="4C5C9A86" w14:textId="44F6B11F" w:rsidR="00A809F0" w:rsidRDefault="00A809F0" w:rsidP="00A809F0">
            <w:pPr>
              <w:pStyle w:val="ListBullet"/>
            </w:pPr>
            <w:r>
              <w:t>In February 2018, 3,859 of Harrow’s working age residents were claiming Personal Independence Payment (PIP)</w:t>
            </w:r>
            <w:r w:rsidR="00F24156">
              <w:t xml:space="preserve">; </w:t>
            </w:r>
            <w:r>
              <w:t xml:space="preserve">this rate of 2.4% is lower than London (2.9%) and England (4%). </w:t>
            </w:r>
          </w:p>
          <w:p w14:paraId="771D54B7" w14:textId="36FCB232" w:rsidR="00D376F9" w:rsidRPr="00D376F9" w:rsidRDefault="00D376F9" w:rsidP="00A809F0">
            <w:pPr>
              <w:pStyle w:val="ListBullet"/>
              <w:rPr>
                <w:b/>
              </w:rPr>
            </w:pPr>
            <w:r w:rsidRPr="00D376F9">
              <w:t xml:space="preserve">Council Tax, Business Rates nor Parking Penalty Charge Notices are calculated based on disability and the records do not show this information unless applications for disabled band reductions have been made. </w:t>
            </w:r>
          </w:p>
          <w:p w14:paraId="3B47ED9D" w14:textId="7D75747E" w:rsidR="00D376F9" w:rsidRPr="00D376F9" w:rsidRDefault="00D376F9" w:rsidP="00A809F0">
            <w:pPr>
              <w:pStyle w:val="ListBullet"/>
              <w:rPr>
                <w:b/>
              </w:rPr>
            </w:pPr>
            <w:r w:rsidRPr="00D376F9">
              <w:t xml:space="preserve">As at </w:t>
            </w:r>
            <w:r w:rsidR="0023388E" w:rsidRPr="00162DB7">
              <w:rPr>
                <w:bCs/>
              </w:rPr>
              <w:t>1</w:t>
            </w:r>
            <w:r w:rsidR="0023388E" w:rsidRPr="00162DB7">
              <w:rPr>
                <w:bCs/>
                <w:vertAlign w:val="superscript"/>
              </w:rPr>
              <w:t>st</w:t>
            </w:r>
            <w:r w:rsidR="0023388E" w:rsidRPr="00162DB7">
              <w:rPr>
                <w:bCs/>
              </w:rPr>
              <w:t xml:space="preserve"> February 2022 there are 463</w:t>
            </w:r>
            <w:r w:rsidRPr="00162DB7">
              <w:rPr>
                <w:bCs/>
              </w:rPr>
              <w:t xml:space="preserve"> households</w:t>
            </w:r>
            <w:r w:rsidRPr="00D376F9">
              <w:t xml:space="preserve"> claiming a disabled band reduction</w:t>
            </w:r>
            <w:r w:rsidR="00E47228">
              <w:t xml:space="preserve">. </w:t>
            </w:r>
          </w:p>
          <w:p w14:paraId="517360B3" w14:textId="4C63F76F" w:rsidR="00D376F9" w:rsidRPr="00D376F9" w:rsidRDefault="00D376F9" w:rsidP="00A809F0">
            <w:pPr>
              <w:pStyle w:val="ListBullet"/>
              <w:rPr>
                <w:b/>
              </w:rPr>
            </w:pPr>
            <w:r w:rsidRPr="00D376F9">
              <w:t>The corporate vulnerability policy does not specify disability as a vulnerability unless it impacts on the</w:t>
            </w:r>
            <w:r w:rsidR="00F24156">
              <w:t xml:space="preserve"> person’s </w:t>
            </w:r>
            <w:r w:rsidRPr="00D376F9">
              <w:t xml:space="preserve">ability to manage their financial affairs effectively and </w:t>
            </w:r>
            <w:r w:rsidR="00F24156">
              <w:t>the person needs</w:t>
            </w:r>
            <w:r w:rsidRPr="00D376F9">
              <w:t xml:space="preserve"> support. </w:t>
            </w:r>
          </w:p>
          <w:p w14:paraId="52518380" w14:textId="77777777" w:rsidR="00D376F9" w:rsidRPr="00D376F9" w:rsidRDefault="00D376F9" w:rsidP="00A809F0">
            <w:pPr>
              <w:pStyle w:val="ListBullet"/>
              <w:rPr>
                <w:b/>
              </w:rPr>
            </w:pPr>
            <w:r w:rsidRPr="00D376F9">
              <w:t xml:space="preserve">Staff and any Enforcement Agents are expected to comply with the vulnerability policy and some services have checkpoints in place before referral to EA’s. </w:t>
            </w:r>
          </w:p>
          <w:p w14:paraId="441C58D8" w14:textId="72F036A9" w:rsidR="00D376F9" w:rsidRPr="00D376F9" w:rsidRDefault="00D376F9" w:rsidP="00A809F0">
            <w:pPr>
              <w:pStyle w:val="ListBullet"/>
              <w:rPr>
                <w:b/>
              </w:rPr>
            </w:pPr>
            <w:r w:rsidRPr="00D376F9">
              <w:t>Where flagged</w:t>
            </w:r>
            <w:r w:rsidR="00F24156">
              <w:t xml:space="preserve">, </w:t>
            </w:r>
            <w:r w:rsidRPr="00D376F9">
              <w:t>notices from both the Northgate system and Civica W2 can be produced in large print and where required</w:t>
            </w:r>
            <w:r w:rsidR="00F24156">
              <w:t xml:space="preserve">, </w:t>
            </w:r>
            <w:r w:rsidRPr="00D376F9">
              <w:t xml:space="preserve">in braille. </w:t>
            </w:r>
          </w:p>
          <w:p w14:paraId="0E894298" w14:textId="77777777" w:rsidR="00D376F9" w:rsidRPr="00D376F9" w:rsidRDefault="00D376F9" w:rsidP="00A809F0">
            <w:pPr>
              <w:pStyle w:val="ListBullet"/>
              <w:rPr>
                <w:b/>
              </w:rPr>
            </w:pPr>
            <w:r w:rsidRPr="00D376F9">
              <w:t xml:space="preserve">The Harrow website allows customers to self-serve and incorporates Accessibility tools which enables access to MyHarrow Account where customers can view their Council Tax and Business Rate Accounts and receive alerts for payment and when notices are updated. This is also where the recovery policies are held. </w:t>
            </w:r>
          </w:p>
          <w:p w14:paraId="42CC78D1" w14:textId="2AB35A57" w:rsidR="00D376F9" w:rsidRPr="00D376F9" w:rsidRDefault="00D376F9" w:rsidP="00A809F0">
            <w:pPr>
              <w:pStyle w:val="ListBullet"/>
              <w:rPr>
                <w:b/>
              </w:rPr>
            </w:pPr>
            <w:r w:rsidRPr="00D376F9">
              <w:t xml:space="preserve">Under Council Tax regulations, subject to certain criteria, if a property is left empty due to </w:t>
            </w:r>
            <w:r w:rsidR="00F24156">
              <w:t xml:space="preserve">the last resident (being either an owner or tenant of the property concerned) </w:t>
            </w:r>
            <w:r w:rsidRPr="00D376F9">
              <w:t xml:space="preserve">either </w:t>
            </w:r>
            <w:r w:rsidRPr="00D376F9">
              <w:lastRenderedPageBreak/>
              <w:t>receiving or providing care, a full exemption can be applied</w:t>
            </w:r>
            <w:r w:rsidR="00F24156">
              <w:t>,</w:t>
            </w:r>
            <w:r w:rsidRPr="00D376F9">
              <w:t xml:space="preserve"> so these council </w:t>
            </w:r>
            <w:r w:rsidR="00D63BC1" w:rsidRPr="00D376F9">
              <w:t>taxpayers</w:t>
            </w:r>
            <w:r w:rsidRPr="00D376F9">
              <w:t xml:space="preserve"> would not be affected. </w:t>
            </w:r>
            <w:r w:rsidR="00162DB7">
              <w:t>See above figures under Age.</w:t>
            </w:r>
          </w:p>
          <w:p w14:paraId="3943BB39" w14:textId="3D9D778C" w:rsidR="00D376F9" w:rsidRPr="00162DB7" w:rsidRDefault="00D376F9" w:rsidP="00A809F0">
            <w:pPr>
              <w:pStyle w:val="ListBullet"/>
              <w:rPr>
                <w:bCs/>
              </w:rPr>
            </w:pPr>
            <w:r w:rsidRPr="00D376F9">
              <w:t xml:space="preserve">Under Council Tax regulations, subject to certain criteria, if a property is occupied solely by someone who is deemed Severely Mentally Impaired, a full exemption can be applied so these council </w:t>
            </w:r>
            <w:r w:rsidR="00D63BC1" w:rsidRPr="00D376F9">
              <w:t>taxpayers</w:t>
            </w:r>
            <w:r w:rsidRPr="00D376F9">
              <w:t xml:space="preserve"> would not be affected. </w:t>
            </w:r>
            <w:r w:rsidR="0023388E" w:rsidRPr="00162DB7">
              <w:rPr>
                <w:bCs/>
              </w:rPr>
              <w:t>As at 1</w:t>
            </w:r>
            <w:r w:rsidR="0023388E" w:rsidRPr="00162DB7">
              <w:rPr>
                <w:bCs/>
                <w:vertAlign w:val="superscript"/>
              </w:rPr>
              <w:t>st</w:t>
            </w:r>
            <w:r w:rsidR="0023388E" w:rsidRPr="00162DB7">
              <w:rPr>
                <w:bCs/>
              </w:rPr>
              <w:t xml:space="preserve"> February 2022 there were 405</w:t>
            </w:r>
            <w:r w:rsidRPr="00162DB7">
              <w:rPr>
                <w:bCs/>
              </w:rPr>
              <w:t xml:space="preserve"> households w</w:t>
            </w:r>
            <w:r w:rsidR="00F24156">
              <w:rPr>
                <w:bCs/>
              </w:rPr>
              <w:t>h</w:t>
            </w:r>
            <w:r w:rsidRPr="00162DB7">
              <w:rPr>
                <w:bCs/>
              </w:rPr>
              <w:t xml:space="preserve">ere this exemption applies. </w:t>
            </w:r>
          </w:p>
          <w:p w14:paraId="7672569D" w14:textId="276589F7" w:rsidR="00D376F9" w:rsidRPr="0023388E" w:rsidRDefault="00D376F9" w:rsidP="00A809F0">
            <w:pPr>
              <w:pStyle w:val="ListBullet"/>
              <w:rPr>
                <w:b/>
              </w:rPr>
            </w:pPr>
            <w:r w:rsidRPr="00D376F9">
              <w:t xml:space="preserve">In addition to the above where the household has other occupiers, in some circumstances a 25% discount can be awarded, as at </w:t>
            </w:r>
            <w:r w:rsidR="0023388E" w:rsidRPr="00162DB7">
              <w:rPr>
                <w:bCs/>
              </w:rPr>
              <w:t>1</w:t>
            </w:r>
            <w:r w:rsidR="0023388E" w:rsidRPr="00162DB7">
              <w:rPr>
                <w:bCs/>
                <w:vertAlign w:val="superscript"/>
              </w:rPr>
              <w:t>st</w:t>
            </w:r>
            <w:r w:rsidR="0023388E" w:rsidRPr="00162DB7">
              <w:rPr>
                <w:bCs/>
              </w:rPr>
              <w:t xml:space="preserve"> February 2022 </w:t>
            </w:r>
            <w:r w:rsidRPr="00162DB7">
              <w:rPr>
                <w:bCs/>
              </w:rPr>
              <w:t xml:space="preserve">there are </w:t>
            </w:r>
            <w:r w:rsidR="0023388E" w:rsidRPr="00162DB7">
              <w:rPr>
                <w:bCs/>
              </w:rPr>
              <w:t>249</w:t>
            </w:r>
            <w:r w:rsidRPr="0023388E">
              <w:t xml:space="preserve"> households where this is being claimed. </w:t>
            </w:r>
          </w:p>
          <w:p w14:paraId="1B71CE3B" w14:textId="77777777" w:rsidR="00D376F9" w:rsidRPr="00D376F9" w:rsidRDefault="00D376F9" w:rsidP="00A809F0">
            <w:pPr>
              <w:pStyle w:val="ListBullet"/>
              <w:rPr>
                <w:b/>
              </w:rPr>
            </w:pPr>
            <w:r w:rsidRPr="00D376F9">
              <w:t xml:space="preserve">In either circumstance regulations require any person who is liable for Council tax and also severely mentally impaired, not to be held as a liable party which means any enforcement action or notices will not be issued to them.  </w:t>
            </w:r>
          </w:p>
          <w:p w14:paraId="78017762" w14:textId="6B4EE92F" w:rsidR="00D376F9" w:rsidRPr="00D376F9" w:rsidRDefault="00D376F9" w:rsidP="00A809F0">
            <w:pPr>
              <w:pStyle w:val="ListBullet"/>
              <w:rPr>
                <w:b/>
              </w:rPr>
            </w:pPr>
            <w:r w:rsidRPr="00D376F9">
              <w:t xml:space="preserve">There are various schemes under concessionary travel which allow persons with mobility issues to park and travel subject to certain regulations which may result in them being less likely to receive a PCN and so </w:t>
            </w:r>
            <w:r w:rsidR="00F24156">
              <w:t xml:space="preserve">they are </w:t>
            </w:r>
            <w:r w:rsidRPr="00D376F9">
              <w:t xml:space="preserve">less likely to be impacted by this procurement in the event of non- payment.    </w:t>
            </w:r>
          </w:p>
          <w:p w14:paraId="55606EDB" w14:textId="48938F61" w:rsidR="00F24156" w:rsidRPr="00607AE5" w:rsidRDefault="00F24156" w:rsidP="00F24156">
            <w:pPr>
              <w:jc w:val="both"/>
              <w:rPr>
                <w:b/>
                <w:sz w:val="24"/>
                <w:szCs w:val="24"/>
              </w:rPr>
            </w:pPr>
            <w:r w:rsidRPr="00607AE5">
              <w:rPr>
                <w:sz w:val="24"/>
                <w:szCs w:val="24"/>
              </w:rPr>
              <w:t>The calculation of Housing Benefit is set by regulation and has different applicable amounts for disabled households</w:t>
            </w:r>
            <w:r>
              <w:rPr>
                <w:sz w:val="24"/>
                <w:szCs w:val="24"/>
              </w:rPr>
              <w:t>.</w:t>
            </w:r>
            <w:r w:rsidRPr="00607AE5">
              <w:rPr>
                <w:sz w:val="24"/>
                <w:szCs w:val="24"/>
              </w:rPr>
              <w:t xml:space="preserve"> </w:t>
            </w:r>
            <w:r>
              <w:rPr>
                <w:sz w:val="24"/>
                <w:szCs w:val="24"/>
              </w:rPr>
              <w:t>T</w:t>
            </w:r>
            <w:r w:rsidRPr="00607AE5">
              <w:rPr>
                <w:sz w:val="24"/>
                <w:szCs w:val="24"/>
              </w:rPr>
              <w:t xml:space="preserve">here are specific rules </w:t>
            </w:r>
            <w:r>
              <w:rPr>
                <w:sz w:val="24"/>
                <w:szCs w:val="24"/>
              </w:rPr>
              <w:t xml:space="preserve">concerning </w:t>
            </w:r>
            <w:r w:rsidRPr="00607AE5">
              <w:rPr>
                <w:sz w:val="24"/>
                <w:szCs w:val="24"/>
              </w:rPr>
              <w:t>carers which limit the impact live</w:t>
            </w:r>
            <w:r>
              <w:rPr>
                <w:sz w:val="24"/>
                <w:szCs w:val="24"/>
              </w:rPr>
              <w:t>-</w:t>
            </w:r>
            <w:r w:rsidRPr="00607AE5">
              <w:rPr>
                <w:sz w:val="24"/>
                <w:szCs w:val="24"/>
              </w:rPr>
              <w:t>in carers may have on any entitlement</w:t>
            </w:r>
            <w:r>
              <w:rPr>
                <w:sz w:val="24"/>
                <w:szCs w:val="24"/>
              </w:rPr>
              <w:t>,</w:t>
            </w:r>
            <w:r w:rsidRPr="00607AE5">
              <w:rPr>
                <w:sz w:val="24"/>
                <w:szCs w:val="24"/>
              </w:rPr>
              <w:t xml:space="preserve"> which may result in </w:t>
            </w:r>
            <w:r>
              <w:rPr>
                <w:sz w:val="24"/>
                <w:szCs w:val="24"/>
              </w:rPr>
              <w:t>households comprising disabled residents, being</w:t>
            </w:r>
            <w:r w:rsidRPr="00607AE5">
              <w:rPr>
                <w:sz w:val="24"/>
                <w:szCs w:val="24"/>
              </w:rPr>
              <w:t xml:space="preserve"> less likely </w:t>
            </w:r>
            <w:r>
              <w:rPr>
                <w:sz w:val="24"/>
                <w:szCs w:val="24"/>
              </w:rPr>
              <w:t>to</w:t>
            </w:r>
            <w:r w:rsidRPr="00607AE5">
              <w:rPr>
                <w:sz w:val="24"/>
                <w:szCs w:val="24"/>
              </w:rPr>
              <w:t xml:space="preserve"> hav</w:t>
            </w:r>
            <w:r>
              <w:rPr>
                <w:sz w:val="24"/>
                <w:szCs w:val="24"/>
              </w:rPr>
              <w:t>e</w:t>
            </w:r>
            <w:r w:rsidRPr="00607AE5">
              <w:rPr>
                <w:sz w:val="24"/>
                <w:szCs w:val="24"/>
              </w:rPr>
              <w:t xml:space="preserve"> an overpayment and impacted by this procurement</w:t>
            </w:r>
            <w:r w:rsidRPr="00607AE5">
              <w:rPr>
                <w:b/>
                <w:sz w:val="24"/>
                <w:szCs w:val="24"/>
              </w:rPr>
              <w:t>.</w:t>
            </w:r>
          </w:p>
          <w:p w14:paraId="3DA8F6B2" w14:textId="160CDD03" w:rsidR="00F24156" w:rsidRDefault="00F24156" w:rsidP="00607AE5">
            <w:pPr>
              <w:jc w:val="both"/>
              <w:rPr>
                <w:b/>
                <w:sz w:val="24"/>
                <w:szCs w:val="24"/>
              </w:rPr>
            </w:pPr>
          </w:p>
          <w:p w14:paraId="06878779" w14:textId="77777777" w:rsidR="00F24156" w:rsidRPr="00607AE5" w:rsidRDefault="00F24156" w:rsidP="00607AE5">
            <w:pPr>
              <w:jc w:val="both"/>
              <w:rPr>
                <w:b/>
                <w:sz w:val="24"/>
                <w:szCs w:val="24"/>
              </w:rPr>
            </w:pPr>
          </w:p>
          <w:p w14:paraId="7DEF9582" w14:textId="14F6A525" w:rsidR="00162DB7" w:rsidRPr="00607AE5" w:rsidRDefault="00162DB7" w:rsidP="00607AE5">
            <w:pPr>
              <w:rPr>
                <w:sz w:val="24"/>
                <w:szCs w:val="24"/>
              </w:rPr>
            </w:pPr>
            <w:r w:rsidRPr="00607AE5">
              <w:rPr>
                <w:sz w:val="24"/>
                <w:szCs w:val="24"/>
              </w:rPr>
              <w:t>As at 1</w:t>
            </w:r>
            <w:r w:rsidRPr="00607AE5">
              <w:rPr>
                <w:sz w:val="24"/>
                <w:szCs w:val="24"/>
                <w:vertAlign w:val="superscript"/>
              </w:rPr>
              <w:t>st</w:t>
            </w:r>
            <w:r w:rsidRPr="00607AE5">
              <w:rPr>
                <w:sz w:val="24"/>
                <w:szCs w:val="24"/>
              </w:rPr>
              <w:t xml:space="preserve"> February 2022 the Council Tax Support case load was 13,048 and this is broken down as </w:t>
            </w:r>
            <w:r w:rsidR="00D63BC1" w:rsidRPr="00607AE5">
              <w:rPr>
                <w:sz w:val="24"/>
                <w:szCs w:val="24"/>
              </w:rPr>
              <w:t>below: -</w:t>
            </w:r>
          </w:p>
          <w:p w14:paraId="0C944405" w14:textId="30A9AB63" w:rsidR="00162DB7" w:rsidRDefault="00D63BC1" w:rsidP="00162DB7">
            <w:pPr>
              <w:pStyle w:val="NoSpacing"/>
            </w:pPr>
            <w:r>
              <w:t>Maximum Universal</w:t>
            </w:r>
            <w:r w:rsidR="00162DB7">
              <w:t xml:space="preserve"> Credit (UC)     </w:t>
            </w:r>
            <w:r w:rsidR="006C05A9">
              <w:t xml:space="preserve">              </w:t>
            </w:r>
            <w:r w:rsidR="00B46107">
              <w:t xml:space="preserve">   </w:t>
            </w:r>
            <w:r w:rsidR="00162DB7">
              <w:t>1550</w:t>
            </w:r>
          </w:p>
          <w:p w14:paraId="3BF722F1" w14:textId="1C2396CB" w:rsidR="00162DB7" w:rsidRDefault="00162DB7" w:rsidP="00162DB7">
            <w:pPr>
              <w:pStyle w:val="NoSpacing"/>
            </w:pPr>
            <w:r>
              <w:t xml:space="preserve">Pensionable                                       </w:t>
            </w:r>
            <w:r w:rsidR="006C05A9">
              <w:t xml:space="preserve">              </w:t>
            </w:r>
            <w:r w:rsidR="00B46107">
              <w:t xml:space="preserve">   </w:t>
            </w:r>
            <w:r>
              <w:t>4710</w:t>
            </w:r>
          </w:p>
          <w:p w14:paraId="1205A7B1" w14:textId="3369C21C" w:rsidR="00162DB7" w:rsidRDefault="006C05A9" w:rsidP="00162DB7">
            <w:pPr>
              <w:pStyle w:val="NoSpacing"/>
            </w:pPr>
            <w:r>
              <w:t xml:space="preserve">UC Couple no children                                     </w:t>
            </w:r>
            <w:r w:rsidR="00B46107">
              <w:t xml:space="preserve">   </w:t>
            </w:r>
            <w:r>
              <w:t>114</w:t>
            </w:r>
          </w:p>
          <w:p w14:paraId="0D531585" w14:textId="5427EF96" w:rsidR="006C05A9" w:rsidRDefault="006C05A9" w:rsidP="00162DB7">
            <w:pPr>
              <w:pStyle w:val="NoSpacing"/>
            </w:pPr>
            <w:r>
              <w:t xml:space="preserve">UC Couple with up to 2 children                    </w:t>
            </w:r>
            <w:r w:rsidR="00B46107">
              <w:t xml:space="preserve">   </w:t>
            </w:r>
            <w:r>
              <w:t>536</w:t>
            </w:r>
          </w:p>
          <w:p w14:paraId="5D5C4844" w14:textId="2E096AE4" w:rsidR="006C05A9" w:rsidRDefault="006C05A9" w:rsidP="00162DB7">
            <w:pPr>
              <w:pStyle w:val="NoSpacing"/>
            </w:pPr>
            <w:r>
              <w:t xml:space="preserve">UC Couple with 3 or more children               </w:t>
            </w:r>
            <w:r w:rsidR="00B46107">
              <w:t xml:space="preserve">   </w:t>
            </w:r>
            <w:r>
              <w:t>292</w:t>
            </w:r>
          </w:p>
          <w:p w14:paraId="2FD37AEF" w14:textId="231B3B68" w:rsidR="006C05A9" w:rsidRDefault="006C05A9" w:rsidP="00162DB7">
            <w:pPr>
              <w:pStyle w:val="NoSpacing"/>
            </w:pPr>
            <w:r>
              <w:t xml:space="preserve">UC Single claimant                                           </w:t>
            </w:r>
            <w:r w:rsidR="00B46107">
              <w:t xml:space="preserve">   </w:t>
            </w:r>
            <w:r>
              <w:t>430</w:t>
            </w:r>
          </w:p>
          <w:p w14:paraId="0B5721D6" w14:textId="5C5671C5" w:rsidR="006C05A9" w:rsidRDefault="006C05A9" w:rsidP="00162DB7">
            <w:pPr>
              <w:pStyle w:val="NoSpacing"/>
            </w:pPr>
            <w:r>
              <w:t xml:space="preserve">UC Single claimant with up to 2 children     </w:t>
            </w:r>
            <w:r w:rsidR="00B46107">
              <w:t xml:space="preserve">  </w:t>
            </w:r>
            <w:r>
              <w:t>702</w:t>
            </w:r>
          </w:p>
          <w:p w14:paraId="0F174C7F" w14:textId="7B577611" w:rsidR="006C05A9" w:rsidRDefault="006C05A9" w:rsidP="00162DB7">
            <w:pPr>
              <w:pStyle w:val="NoSpacing"/>
            </w:pPr>
            <w:r>
              <w:t xml:space="preserve">UC Single claimant with 3 or more children </w:t>
            </w:r>
            <w:r w:rsidR="00B46107">
              <w:t xml:space="preserve"> </w:t>
            </w:r>
            <w:r>
              <w:t>266</w:t>
            </w:r>
          </w:p>
          <w:p w14:paraId="0BFB67D7" w14:textId="3394CE80" w:rsidR="006C05A9" w:rsidRDefault="006C05A9" w:rsidP="00162DB7">
            <w:pPr>
              <w:pStyle w:val="NoSpacing"/>
            </w:pPr>
            <w:r>
              <w:t xml:space="preserve">Vulnerable                                                        </w:t>
            </w:r>
            <w:r w:rsidR="00B46107">
              <w:t xml:space="preserve">  </w:t>
            </w:r>
            <w:r>
              <w:t>3240</w:t>
            </w:r>
          </w:p>
          <w:p w14:paraId="627B2400" w14:textId="6EC2E3A8" w:rsidR="006C05A9" w:rsidRDefault="006C05A9" w:rsidP="00162DB7">
            <w:pPr>
              <w:pStyle w:val="NoSpacing"/>
            </w:pPr>
            <w:r>
              <w:t xml:space="preserve">Work Age Employed                                          </w:t>
            </w:r>
            <w:r w:rsidR="00B46107">
              <w:t xml:space="preserve"> </w:t>
            </w:r>
            <w:r>
              <w:t>826</w:t>
            </w:r>
          </w:p>
          <w:p w14:paraId="5CD2FD55" w14:textId="45A49818" w:rsidR="006C05A9" w:rsidRDefault="006C05A9" w:rsidP="00162DB7">
            <w:pPr>
              <w:pStyle w:val="NoSpacing"/>
            </w:pPr>
            <w:r>
              <w:t xml:space="preserve">Work Age Other                                                 </w:t>
            </w:r>
            <w:r w:rsidR="00B46107">
              <w:t xml:space="preserve"> </w:t>
            </w:r>
            <w:r>
              <w:t>382</w:t>
            </w:r>
          </w:p>
          <w:p w14:paraId="28D90B23" w14:textId="77777777" w:rsidR="006C05A9" w:rsidRDefault="006C05A9" w:rsidP="00162DB7">
            <w:pPr>
              <w:pStyle w:val="NoSpacing"/>
            </w:pPr>
          </w:p>
          <w:p w14:paraId="472743DA" w14:textId="078BD0BB" w:rsidR="006C05A9" w:rsidRPr="00607AE5" w:rsidRDefault="006C05A9" w:rsidP="00607AE5">
            <w:pPr>
              <w:rPr>
                <w:rStyle w:val="Hyperlink"/>
                <w:sz w:val="24"/>
                <w:szCs w:val="24"/>
              </w:rPr>
            </w:pPr>
            <w:r w:rsidRPr="00607AE5">
              <w:rPr>
                <w:sz w:val="24"/>
                <w:szCs w:val="24"/>
              </w:rPr>
              <w:t xml:space="preserve">Each category except Pensionable can receive a maximum CTS award of between 70% and 86% depending on their circumstances and allowances. Further details of the current Council Tax Support scheme are available on line at </w:t>
            </w:r>
            <w:hyperlink r:id="rId25" w:history="1">
              <w:r w:rsidRPr="00607AE5">
                <w:rPr>
                  <w:rStyle w:val="Hyperlink"/>
                  <w:sz w:val="24"/>
                  <w:szCs w:val="24"/>
                </w:rPr>
                <w:t>www.harrow.gov.uk/benefits</w:t>
              </w:r>
            </w:hyperlink>
          </w:p>
          <w:p w14:paraId="1DD4373F" w14:textId="462D18A2" w:rsidR="006C05A9" w:rsidRPr="00607AE5" w:rsidRDefault="00FB2C3D" w:rsidP="00607AE5">
            <w:pPr>
              <w:rPr>
                <w:sz w:val="24"/>
                <w:szCs w:val="24"/>
              </w:rPr>
            </w:pPr>
            <w:r>
              <w:rPr>
                <w:b/>
                <w:bCs/>
                <w:sz w:val="24"/>
                <w:szCs w:val="24"/>
              </w:rPr>
              <w:t>O</w:t>
            </w:r>
            <w:r w:rsidR="00E47228" w:rsidRPr="00607AE5">
              <w:rPr>
                <w:b/>
                <w:bCs/>
                <w:sz w:val="24"/>
                <w:szCs w:val="24"/>
              </w:rPr>
              <w:t>perating procedure</w:t>
            </w:r>
            <w:r>
              <w:rPr>
                <w:b/>
                <w:bCs/>
                <w:sz w:val="24"/>
                <w:szCs w:val="24"/>
              </w:rPr>
              <w:t xml:space="preserve">s </w:t>
            </w:r>
            <w:r w:rsidR="00E47228" w:rsidRPr="00607AE5">
              <w:rPr>
                <w:sz w:val="24"/>
                <w:szCs w:val="24"/>
              </w:rPr>
              <w:t>will ensure that w</w:t>
            </w:r>
            <w:r w:rsidR="000D2D8B" w:rsidRPr="00607AE5">
              <w:rPr>
                <w:sz w:val="24"/>
                <w:szCs w:val="24"/>
              </w:rPr>
              <w:t xml:space="preserve">here the Council Tax Office has been made aware of a </w:t>
            </w:r>
            <w:r>
              <w:rPr>
                <w:sz w:val="24"/>
                <w:szCs w:val="24"/>
              </w:rPr>
              <w:t xml:space="preserve">Council Tax Payer’s </w:t>
            </w:r>
            <w:r w:rsidR="000D2D8B" w:rsidRPr="00607AE5">
              <w:rPr>
                <w:sz w:val="24"/>
                <w:szCs w:val="24"/>
              </w:rPr>
              <w:t>vulnerability</w:t>
            </w:r>
            <w:r>
              <w:rPr>
                <w:sz w:val="24"/>
                <w:szCs w:val="24"/>
              </w:rPr>
              <w:t xml:space="preserve">, </w:t>
            </w:r>
            <w:r w:rsidR="000D2D8B" w:rsidRPr="00607AE5">
              <w:rPr>
                <w:sz w:val="24"/>
                <w:szCs w:val="24"/>
              </w:rPr>
              <w:t>a list will be provided to the Enforcement Agent at the time the instruction is provided</w:t>
            </w:r>
            <w:r>
              <w:rPr>
                <w:sz w:val="24"/>
                <w:szCs w:val="24"/>
              </w:rPr>
              <w:t>,</w:t>
            </w:r>
            <w:r w:rsidR="000D2D8B" w:rsidRPr="00607AE5">
              <w:rPr>
                <w:sz w:val="24"/>
                <w:szCs w:val="24"/>
              </w:rPr>
              <w:t xml:space="preserve"> so that this can be </w:t>
            </w:r>
            <w:r>
              <w:rPr>
                <w:sz w:val="24"/>
                <w:szCs w:val="24"/>
              </w:rPr>
              <w:t xml:space="preserve">managed in accordance with </w:t>
            </w:r>
            <w:r w:rsidR="000D2D8B" w:rsidRPr="00607AE5">
              <w:rPr>
                <w:sz w:val="24"/>
                <w:szCs w:val="24"/>
              </w:rPr>
              <w:t>their vulnerable persons processes</w:t>
            </w:r>
            <w:r>
              <w:rPr>
                <w:sz w:val="24"/>
                <w:szCs w:val="24"/>
              </w:rPr>
              <w:t xml:space="preserve"> and in compliance with statutory provisions regarding the same</w:t>
            </w:r>
            <w:r w:rsidR="000D2D8B" w:rsidRPr="00607AE5">
              <w:rPr>
                <w:sz w:val="24"/>
                <w:szCs w:val="24"/>
              </w:rPr>
              <w:t>.</w:t>
            </w:r>
            <w:r>
              <w:rPr>
                <w:sz w:val="24"/>
                <w:szCs w:val="24"/>
              </w:rPr>
              <w:t xml:space="preserve">  Specific arrangements in relation to “</w:t>
            </w:r>
            <w:proofErr w:type="spellStart"/>
            <w:r>
              <w:rPr>
                <w:sz w:val="24"/>
                <w:szCs w:val="24"/>
              </w:rPr>
              <w:t>vulernability</w:t>
            </w:r>
            <w:proofErr w:type="spellEnd"/>
            <w:r>
              <w:rPr>
                <w:sz w:val="24"/>
                <w:szCs w:val="24"/>
              </w:rPr>
              <w:t>” from the CEA perspective, are intended to be sought</w:t>
            </w:r>
            <w:r w:rsidR="00262B26">
              <w:rPr>
                <w:sz w:val="24"/>
                <w:szCs w:val="24"/>
              </w:rPr>
              <w:t xml:space="preserve"> and evaluated </w:t>
            </w:r>
            <w:r>
              <w:rPr>
                <w:sz w:val="24"/>
                <w:szCs w:val="24"/>
              </w:rPr>
              <w:t xml:space="preserve">as part of the tender arrangements.  </w:t>
            </w:r>
            <w:r w:rsidR="000D2D8B" w:rsidRPr="00607AE5">
              <w:rPr>
                <w:sz w:val="24"/>
                <w:szCs w:val="24"/>
              </w:rPr>
              <w:t xml:space="preserve"> </w:t>
            </w:r>
          </w:p>
          <w:p w14:paraId="3E8643AF" w14:textId="211FD5DD" w:rsidR="006C05A9" w:rsidRPr="00162DB7" w:rsidRDefault="006C05A9" w:rsidP="00162DB7">
            <w:pPr>
              <w:pStyle w:val="NoSpacing"/>
            </w:pP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77777777" w:rsidR="00D376F9" w:rsidRPr="00701D5A" w:rsidRDefault="00D376F9" w:rsidP="00D376F9">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D376F9" w:rsidRPr="00701D5A" w:rsidRDefault="00D376F9" w:rsidP="00D376F9">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352D3F20" w:rsidR="00D376F9" w:rsidRPr="00701D5A" w:rsidRDefault="00926CA5"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3" w14:textId="77777777" w:rsidR="00D376F9" w:rsidRPr="00701D5A" w:rsidRDefault="00D376F9" w:rsidP="00D376F9">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D376F9" w:rsidRPr="00701D5A" w:rsidRDefault="00D376F9" w:rsidP="00D376F9">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3E8643B6" w14:textId="5A3E7A41" w:rsidR="00D376F9" w:rsidRPr="00701D5A" w:rsidRDefault="00926CA5"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D376F9" w:rsidRPr="00701D5A" w:rsidRDefault="00D376F9" w:rsidP="00D376F9">
            <w:pPr>
              <w:spacing w:after="160" w:line="240" w:lineRule="exact"/>
              <w:rPr>
                <w:rFonts w:ascii="Arial" w:eastAsia="Times New Roman" w:hAnsi="Arial" w:cs="Arial"/>
                <w:sz w:val="36"/>
                <w:szCs w:val="36"/>
                <w:lang w:val="en-US"/>
              </w:rPr>
            </w:pPr>
          </w:p>
        </w:tc>
      </w:tr>
      <w:tr w:rsidR="00D376F9" w:rsidRPr="0090668B" w14:paraId="3E8643C5" w14:textId="77777777" w:rsidTr="00FC220A">
        <w:trPr>
          <w:trHeight w:val="240"/>
        </w:trPr>
        <w:tc>
          <w:tcPr>
            <w:tcW w:w="1701" w:type="dxa"/>
            <w:shd w:val="clear" w:color="auto" w:fill="7030A0"/>
          </w:tcPr>
          <w:p w14:paraId="3E8643B9" w14:textId="77777777" w:rsidR="00D376F9" w:rsidRDefault="00D376F9" w:rsidP="00D376F9">
            <w:pPr>
              <w:spacing w:after="0" w:line="240" w:lineRule="auto"/>
              <w:rPr>
                <w:rFonts w:ascii="Arial" w:eastAsia="Times New Roman" w:hAnsi="Arial" w:cs="Arial"/>
                <w:bCs/>
                <w:color w:val="FFFFFF"/>
                <w:lang w:eastAsia="en-GB"/>
              </w:rPr>
            </w:pPr>
          </w:p>
          <w:p w14:paraId="3E8643BA" w14:textId="77777777" w:rsidR="00D376F9" w:rsidRDefault="00D376F9" w:rsidP="00D376F9">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D376F9" w:rsidRPr="00050ECA" w:rsidRDefault="00D376F9" w:rsidP="00D376F9">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8789" w:type="dxa"/>
          </w:tcPr>
          <w:p w14:paraId="2A7713BF" w14:textId="1BECFA8E" w:rsidR="000D2D8B" w:rsidRPr="00607AE5" w:rsidRDefault="000D2D8B" w:rsidP="00607AE5">
            <w:pPr>
              <w:rPr>
                <w:sz w:val="24"/>
                <w:szCs w:val="24"/>
              </w:rPr>
            </w:pPr>
            <w:r w:rsidRPr="00607AE5">
              <w:rPr>
                <w:sz w:val="24"/>
                <w:szCs w:val="24"/>
              </w:rPr>
              <w:t xml:space="preserve">There is </w:t>
            </w:r>
            <w:r w:rsidR="00D63BC1" w:rsidRPr="00607AE5">
              <w:rPr>
                <w:sz w:val="24"/>
                <w:szCs w:val="24"/>
              </w:rPr>
              <w:t>limited national</w:t>
            </w:r>
            <w:r w:rsidRPr="00607AE5">
              <w:rPr>
                <w:sz w:val="24"/>
                <w:szCs w:val="24"/>
              </w:rPr>
              <w:t xml:space="preserve"> data collected for this characteristic. We will need to consider the inequalities and discrimination experienced for this protected group when data becomes available.</w:t>
            </w:r>
          </w:p>
          <w:p w14:paraId="353D4EB2" w14:textId="77777777" w:rsidR="000D2D8B" w:rsidRPr="00607AE5" w:rsidRDefault="000D2D8B" w:rsidP="00607AE5">
            <w:pPr>
              <w:rPr>
                <w:rFonts w:eastAsia="Times New Roman"/>
                <w:sz w:val="24"/>
                <w:szCs w:val="24"/>
                <w:lang w:eastAsia="en-GB"/>
              </w:rPr>
            </w:pPr>
            <w:r w:rsidRPr="00607AE5">
              <w:rPr>
                <w:sz w:val="24"/>
                <w:szCs w:val="24"/>
              </w:rPr>
              <w:t>The charity GIRES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p>
          <w:p w14:paraId="6558343E" w14:textId="77777777" w:rsidR="00D376F9" w:rsidRPr="00607AE5" w:rsidRDefault="000D2D8B" w:rsidP="00607AE5">
            <w:pPr>
              <w:rPr>
                <w:bCs/>
                <w:sz w:val="24"/>
                <w:szCs w:val="24"/>
              </w:rPr>
            </w:pPr>
            <w:r w:rsidRPr="00607AE5">
              <w:rPr>
                <w:bCs/>
                <w:sz w:val="24"/>
                <w:szCs w:val="24"/>
              </w:rPr>
              <w:t>N</w:t>
            </w:r>
            <w:r w:rsidR="00D376F9" w:rsidRPr="00607AE5">
              <w:rPr>
                <w:bCs/>
                <w:sz w:val="24"/>
                <w:szCs w:val="24"/>
              </w:rPr>
              <w:t>one of these debt types are calculated based on gender or gender reassignment</w:t>
            </w:r>
            <w:r w:rsidR="00B441E0" w:rsidRPr="00607AE5">
              <w:rPr>
                <w:bCs/>
                <w:sz w:val="24"/>
                <w:szCs w:val="24"/>
              </w:rPr>
              <w:t xml:space="preserve"> and information regarding this is not held on any of the collection systems.  </w:t>
            </w:r>
          </w:p>
          <w:p w14:paraId="3E8643BC" w14:textId="6CFA8610" w:rsidR="00150682" w:rsidRPr="00E47228" w:rsidRDefault="00150682" w:rsidP="00607AE5">
            <w:pPr>
              <w:rPr>
                <w:rFonts w:eastAsia="Times New Roman"/>
                <w:bCs/>
                <w:lang w:eastAsia="en-GB"/>
              </w:rPr>
            </w:pPr>
            <w:r w:rsidRPr="00607AE5">
              <w:rPr>
                <w:b/>
                <w:sz w:val="24"/>
                <w:szCs w:val="24"/>
              </w:rPr>
              <w:t>The contract will</w:t>
            </w:r>
            <w:r w:rsidRPr="00607AE5">
              <w:rPr>
                <w:bCs/>
                <w:sz w:val="24"/>
                <w:szCs w:val="24"/>
              </w:rPr>
              <w:t xml:space="preserve"> require regular awareness training on equality and diversity to ensure that where appropriate staff are skilled to ensure any customers with this protected </w:t>
            </w:r>
            <w:r w:rsidR="00D63BC1" w:rsidRPr="00607AE5">
              <w:rPr>
                <w:bCs/>
                <w:sz w:val="24"/>
                <w:szCs w:val="24"/>
              </w:rPr>
              <w:t>characteristic</w:t>
            </w:r>
            <w:r w:rsidRPr="00607AE5">
              <w:rPr>
                <w:bCs/>
                <w:sz w:val="24"/>
                <w:szCs w:val="24"/>
              </w:rPr>
              <w:t xml:space="preserve"> are not disadvantaged </w:t>
            </w:r>
            <w:r w:rsidR="00926CA5" w:rsidRPr="00607AE5">
              <w:rPr>
                <w:bCs/>
                <w:sz w:val="24"/>
                <w:szCs w:val="24"/>
              </w:rPr>
              <w:t>and are given the necessary support.</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D376F9" w:rsidRPr="00701D5A" w:rsidRDefault="00D376F9" w:rsidP="00D376F9">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3135D598" w:rsidR="00D376F9" w:rsidRPr="00701D5A" w:rsidRDefault="00150682"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D376F9" w:rsidRPr="00701D5A" w:rsidRDefault="00D376F9" w:rsidP="00D376F9">
            <w:pPr>
              <w:spacing w:after="160" w:line="240" w:lineRule="exact"/>
              <w:rPr>
                <w:rFonts w:ascii="Arial" w:eastAsia="Times New Roman" w:hAnsi="Arial" w:cs="Arial"/>
                <w:sz w:val="36"/>
                <w:szCs w:val="36"/>
                <w:lang w:val="en-US"/>
              </w:rPr>
            </w:pPr>
          </w:p>
        </w:tc>
      </w:tr>
      <w:tr w:rsidR="00D376F9" w:rsidRPr="0090668B" w14:paraId="3E8643D2" w14:textId="77777777" w:rsidTr="00FC220A">
        <w:trPr>
          <w:trHeight w:val="240"/>
        </w:trPr>
        <w:tc>
          <w:tcPr>
            <w:tcW w:w="1701" w:type="dxa"/>
            <w:shd w:val="clear" w:color="auto" w:fill="7030A0"/>
          </w:tcPr>
          <w:p w14:paraId="3E8643C6" w14:textId="77777777" w:rsidR="00D376F9" w:rsidRPr="0090668B" w:rsidRDefault="00D376F9" w:rsidP="00D376F9">
            <w:pPr>
              <w:spacing w:after="0" w:line="240" w:lineRule="auto"/>
              <w:jc w:val="center"/>
              <w:rPr>
                <w:rFonts w:ascii="Arial" w:eastAsia="Times New Roman" w:hAnsi="Arial" w:cs="Arial"/>
                <w:bCs/>
                <w:color w:val="FFFFFF"/>
                <w:lang w:eastAsia="en-GB"/>
              </w:rPr>
            </w:pPr>
          </w:p>
          <w:p w14:paraId="3E8643C7" w14:textId="77777777" w:rsidR="00D376F9" w:rsidRPr="0090668B" w:rsidRDefault="00D376F9" w:rsidP="00D376F9">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8" w14:textId="77777777" w:rsidR="00D376F9" w:rsidRPr="0090668B" w:rsidRDefault="00D376F9" w:rsidP="00D376F9">
            <w:pPr>
              <w:spacing w:after="0" w:line="240" w:lineRule="auto"/>
              <w:rPr>
                <w:rFonts w:ascii="Times New Roman" w:eastAsia="Times New Roman" w:hAnsi="Times New Roman"/>
                <w:sz w:val="16"/>
                <w:szCs w:val="16"/>
                <w:lang w:eastAsia="en-GB"/>
              </w:rPr>
            </w:pPr>
          </w:p>
          <w:p w14:paraId="5F427CD7" w14:textId="3084EAF5" w:rsidR="00150682" w:rsidRPr="00150682" w:rsidRDefault="00150682" w:rsidP="00150682">
            <w:pPr>
              <w:spacing w:after="240" w:line="240" w:lineRule="auto"/>
              <w:contextualSpacing/>
              <w:rPr>
                <w:rFonts w:eastAsia="Times New Roman" w:cs="Calibri"/>
                <w:bCs/>
                <w:sz w:val="24"/>
                <w:szCs w:val="24"/>
                <w:lang w:eastAsia="en-GB"/>
              </w:rPr>
            </w:pPr>
            <w:r w:rsidRPr="00150682">
              <w:rPr>
                <w:rFonts w:cs="Calibri"/>
                <w:sz w:val="24"/>
                <w:szCs w:val="24"/>
              </w:rPr>
              <w:t xml:space="preserve">At the time of the 2011 Census 54% of Harrow's residents were married, which was the highest level in London. 21% of households were married, or in same-sex civil partnerships, with dependent children, the highest level in London. </w:t>
            </w:r>
            <w:r w:rsidR="00A232D3">
              <w:rPr>
                <w:rFonts w:cs="Calibri"/>
                <w:sz w:val="24"/>
                <w:szCs w:val="24"/>
              </w:rPr>
              <w:t xml:space="preserve">As at </w:t>
            </w:r>
            <w:r w:rsidRPr="00DA401F">
              <w:rPr>
                <w:rFonts w:cs="Calibri"/>
                <w:sz w:val="24"/>
                <w:szCs w:val="24"/>
              </w:rPr>
              <w:t>October 2020</w:t>
            </w:r>
            <w:r w:rsidR="00A232D3" w:rsidRPr="00DA401F">
              <w:rPr>
                <w:rFonts w:cs="Calibri"/>
                <w:sz w:val="24"/>
                <w:szCs w:val="24"/>
              </w:rPr>
              <w:t>,</w:t>
            </w:r>
            <w:r w:rsidR="00A232D3">
              <w:rPr>
                <w:rFonts w:cs="Calibri"/>
                <w:sz w:val="24"/>
                <w:szCs w:val="24"/>
              </w:rPr>
              <w:t xml:space="preserve"> </w:t>
            </w:r>
            <w:r w:rsidRPr="00150682">
              <w:rPr>
                <w:rFonts w:cs="Calibri"/>
                <w:sz w:val="24"/>
                <w:szCs w:val="24"/>
              </w:rPr>
              <w:t>there ha</w:t>
            </w:r>
            <w:r w:rsidR="00A232D3">
              <w:rPr>
                <w:rFonts w:cs="Calibri"/>
                <w:sz w:val="24"/>
                <w:szCs w:val="24"/>
              </w:rPr>
              <w:t>d</w:t>
            </w:r>
            <w:r w:rsidRPr="00150682">
              <w:rPr>
                <w:rFonts w:cs="Calibri"/>
                <w:sz w:val="24"/>
                <w:szCs w:val="24"/>
              </w:rPr>
              <w:t xml:space="preserve"> been 144 Same Gender Civil Partnerships in Harrow, 25 of which </w:t>
            </w:r>
            <w:r w:rsidR="00A232D3">
              <w:rPr>
                <w:rFonts w:cs="Calibri"/>
                <w:sz w:val="24"/>
                <w:szCs w:val="24"/>
              </w:rPr>
              <w:t xml:space="preserve">subsequently </w:t>
            </w:r>
            <w:r w:rsidRPr="00150682">
              <w:rPr>
                <w:rFonts w:cs="Calibri"/>
                <w:sz w:val="24"/>
                <w:szCs w:val="24"/>
              </w:rPr>
              <w:t>converted to a Marriage. There ha</w:t>
            </w:r>
            <w:r w:rsidR="00A232D3">
              <w:rPr>
                <w:rFonts w:cs="Calibri"/>
                <w:sz w:val="24"/>
                <w:szCs w:val="24"/>
              </w:rPr>
              <w:t>d b</w:t>
            </w:r>
            <w:r w:rsidRPr="00150682">
              <w:rPr>
                <w:rFonts w:cs="Calibri"/>
                <w:sz w:val="24"/>
                <w:szCs w:val="24"/>
              </w:rPr>
              <w:t>een 8 Opposite Gender Civil Partnerships</w:t>
            </w:r>
            <w:r w:rsidR="00A232D3">
              <w:rPr>
                <w:rFonts w:cs="Calibri"/>
                <w:sz w:val="24"/>
                <w:szCs w:val="24"/>
              </w:rPr>
              <w:t xml:space="preserve"> and </w:t>
            </w:r>
            <w:r w:rsidRPr="00150682">
              <w:rPr>
                <w:rFonts w:cs="Calibri"/>
                <w:sz w:val="24"/>
                <w:szCs w:val="24"/>
              </w:rPr>
              <w:t>57 Same Sex marriages.</w:t>
            </w:r>
          </w:p>
          <w:p w14:paraId="26ECFB69" w14:textId="14D4CCA1" w:rsidR="00D376F9" w:rsidRPr="00D376F9" w:rsidRDefault="00D376F9" w:rsidP="00A809F0">
            <w:pPr>
              <w:pStyle w:val="ListBullet"/>
              <w:rPr>
                <w:b/>
              </w:rPr>
            </w:pPr>
            <w:r w:rsidRPr="00D376F9">
              <w:t>There is a 25% single person reduction under Council Tax regulations which reduces the amount owing</w:t>
            </w:r>
            <w:r w:rsidR="00F24156">
              <w:t>,</w:t>
            </w:r>
            <w:r w:rsidRPr="00D376F9">
              <w:t xml:space="preserve"> which supports single occupancy household where there may be more difficulty paying the full tax</w:t>
            </w:r>
            <w:r w:rsidRPr="00162DB7">
              <w:rPr>
                <w:b/>
                <w:bCs/>
              </w:rPr>
              <w:t xml:space="preserve">.  </w:t>
            </w:r>
            <w:r w:rsidRPr="00162DB7">
              <w:t xml:space="preserve">As at </w:t>
            </w:r>
            <w:r w:rsidR="005738DA" w:rsidRPr="00162DB7">
              <w:t>1</w:t>
            </w:r>
            <w:r w:rsidR="005738DA" w:rsidRPr="00162DB7">
              <w:rPr>
                <w:vertAlign w:val="superscript"/>
              </w:rPr>
              <w:t>st</w:t>
            </w:r>
            <w:r w:rsidR="005738DA" w:rsidRPr="00162DB7">
              <w:t xml:space="preserve"> February 2022 there </w:t>
            </w:r>
            <w:r w:rsidRPr="00162DB7">
              <w:t xml:space="preserve">are </w:t>
            </w:r>
            <w:r w:rsidR="005738DA" w:rsidRPr="00162DB7">
              <w:t>21,992</w:t>
            </w:r>
            <w:r w:rsidRPr="00162DB7">
              <w:t xml:space="preserve"> households</w:t>
            </w:r>
            <w:r w:rsidRPr="00D376F9">
              <w:t xml:space="preserve"> claiming this reduction.  </w:t>
            </w:r>
          </w:p>
          <w:p w14:paraId="6C75C3DB" w14:textId="77777777" w:rsidR="00D376F9" w:rsidRPr="00D376F9" w:rsidRDefault="00D376F9" w:rsidP="00A809F0">
            <w:pPr>
              <w:pStyle w:val="ListBullet"/>
              <w:rPr>
                <w:b/>
              </w:rPr>
            </w:pPr>
            <w:r w:rsidRPr="00D376F9">
              <w:t xml:space="preserve">Regulations allow for all partners to be held jointly and severally liable regardless of their marital status. </w:t>
            </w:r>
          </w:p>
          <w:p w14:paraId="775F1A41" w14:textId="18CA0B6D" w:rsidR="00150682" w:rsidRDefault="00D376F9" w:rsidP="00D376F9">
            <w:pPr>
              <w:spacing w:after="240" w:line="240" w:lineRule="auto"/>
              <w:ind w:left="34"/>
              <w:jc w:val="both"/>
              <w:rPr>
                <w:rFonts w:asciiTheme="minorHAnsi" w:eastAsia="Times New Roman" w:hAnsiTheme="minorHAnsi" w:cstheme="minorHAnsi"/>
                <w:color w:val="FFFFFF"/>
                <w:sz w:val="24"/>
                <w:szCs w:val="24"/>
                <w:lang w:eastAsia="en-GB"/>
              </w:rPr>
            </w:pPr>
            <w:r w:rsidRPr="00D376F9">
              <w:rPr>
                <w:rFonts w:asciiTheme="minorHAnsi" w:hAnsiTheme="minorHAnsi" w:cstheme="minorHAnsi"/>
                <w:sz w:val="24"/>
                <w:szCs w:val="24"/>
              </w:rPr>
              <w:t xml:space="preserve">Information is held on </w:t>
            </w:r>
            <w:r w:rsidR="00D63BC1" w:rsidRPr="00D376F9">
              <w:rPr>
                <w:rFonts w:asciiTheme="minorHAnsi" w:hAnsiTheme="minorHAnsi" w:cstheme="minorHAnsi"/>
                <w:sz w:val="24"/>
                <w:szCs w:val="24"/>
              </w:rPr>
              <w:t>titles,</w:t>
            </w:r>
            <w:r w:rsidRPr="00D376F9">
              <w:rPr>
                <w:rFonts w:asciiTheme="minorHAnsi" w:hAnsiTheme="minorHAnsi" w:cstheme="minorHAnsi"/>
                <w:sz w:val="24"/>
                <w:szCs w:val="24"/>
              </w:rPr>
              <w:t xml:space="preserve"> but this is not used to select cases to be referred for enforcement action. </w:t>
            </w:r>
          </w:p>
          <w:p w14:paraId="3E8643C9" w14:textId="42BAFA01" w:rsidR="00D376F9" w:rsidRPr="00697B1C" w:rsidRDefault="00150682" w:rsidP="00150682">
            <w:pPr>
              <w:spacing w:after="240" w:line="240" w:lineRule="auto"/>
              <w:jc w:val="both"/>
              <w:rPr>
                <w:rFonts w:ascii="Arial" w:eastAsia="Times New Roman" w:hAnsi="Arial" w:cs="Arial"/>
                <w:b/>
                <w:color w:val="FFFFFF"/>
                <w:sz w:val="24"/>
                <w:szCs w:val="24"/>
                <w:lang w:eastAsia="en-GB"/>
              </w:rPr>
            </w:pPr>
            <w:r w:rsidRPr="00150682">
              <w:rPr>
                <w:rFonts w:eastAsia="Times New Roman" w:cs="Calibri"/>
                <w:bCs/>
                <w:sz w:val="24"/>
                <w:szCs w:val="24"/>
                <w:lang w:eastAsia="en-GB"/>
              </w:rPr>
              <w:t>I</w:t>
            </w:r>
            <w:r w:rsidRPr="00150682">
              <w:rPr>
                <w:rFonts w:cs="Calibri"/>
                <w:sz w:val="24"/>
                <w:szCs w:val="24"/>
              </w:rPr>
              <w:t xml:space="preserve">t </w:t>
            </w:r>
            <w:r w:rsidRPr="00150682">
              <w:rPr>
                <w:rFonts w:eastAsia="Times New Roman" w:cs="Calibri"/>
                <w:sz w:val="24"/>
                <w:szCs w:val="24"/>
                <w:lang w:val="en-US"/>
              </w:rPr>
              <w:t>is unlikely that this procurement and contract will lead to differential impact for people based on this protected characteristic</w:t>
            </w:r>
            <w:r w:rsidR="00F24156">
              <w:rPr>
                <w:rFonts w:eastAsia="Times New Roman" w:cs="Calibri"/>
                <w:sz w:val="24"/>
                <w:szCs w:val="24"/>
                <w:lang w:val="en-US"/>
              </w:rPr>
              <w:t>.</w:t>
            </w:r>
            <w:r w:rsidRPr="0090668B">
              <w:rPr>
                <w:rFonts w:ascii="Arial" w:eastAsia="Times New Roman" w:hAnsi="Arial" w:cs="Arial"/>
                <w:b/>
                <w:color w:val="FFFFFF"/>
                <w:sz w:val="24"/>
                <w:szCs w:val="24"/>
                <w:lang w:eastAsia="en-GB"/>
              </w:rPr>
              <w:t xml:space="preserve"> H</w:t>
            </w:r>
            <w:r>
              <w:rPr>
                <w:rFonts w:ascii="Arial" w:eastAsia="Times New Roman" w:hAnsi="Arial" w:cs="Arial"/>
                <w:b/>
                <w:color w:val="FFFFFF"/>
                <w:sz w:val="24"/>
                <w:szCs w:val="24"/>
                <w:lang w:eastAsia="en-GB"/>
              </w:rPr>
              <w:t xml:space="preserve">arrow residents </w:t>
            </w:r>
            <w:r w:rsidR="00D376F9" w:rsidRPr="0090668B">
              <w:rPr>
                <w:rFonts w:ascii="Arial" w:eastAsia="Times New Roman" w:hAnsi="Arial" w:cs="Arial"/>
                <w:b/>
                <w:color w:val="FFFFFF"/>
                <w:sz w:val="24"/>
                <w:szCs w:val="24"/>
                <w:lang w:eastAsia="en-GB"/>
              </w:rPr>
              <w:t>H</w:t>
            </w:r>
            <w:r w:rsidR="00D376F9">
              <w:rPr>
                <w:rFonts w:ascii="Arial" w:eastAsia="Times New Roman" w:hAnsi="Arial" w:cs="Arial"/>
                <w:b/>
                <w:color w:val="FFFFFF"/>
                <w:sz w:val="24"/>
                <w:szCs w:val="24"/>
                <w:lang w:eastAsia="en-GB"/>
              </w:rPr>
              <w:t>arrow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D376F9" w:rsidRPr="00701D5A" w:rsidRDefault="00D376F9" w:rsidP="00D376F9">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0CCDB23D" w:rsidR="00D376F9" w:rsidRPr="00701D5A" w:rsidRDefault="00150682"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D376F9" w:rsidRPr="00701D5A" w:rsidRDefault="00D376F9" w:rsidP="00D376F9">
            <w:pPr>
              <w:spacing w:after="160" w:line="240" w:lineRule="exact"/>
              <w:rPr>
                <w:rFonts w:ascii="Arial" w:eastAsia="Times New Roman" w:hAnsi="Arial" w:cs="Arial"/>
                <w:sz w:val="36"/>
                <w:szCs w:val="36"/>
                <w:lang w:val="en-US"/>
              </w:rPr>
            </w:pPr>
          </w:p>
        </w:tc>
      </w:tr>
      <w:tr w:rsidR="00D376F9" w:rsidRPr="0090668B" w14:paraId="3E8643DD" w14:textId="77777777" w:rsidTr="00FC220A">
        <w:trPr>
          <w:trHeight w:val="284"/>
        </w:trPr>
        <w:tc>
          <w:tcPr>
            <w:tcW w:w="1701" w:type="dxa"/>
            <w:shd w:val="clear" w:color="auto" w:fill="7030A0"/>
            <w:vAlign w:val="center"/>
          </w:tcPr>
          <w:p w14:paraId="3E8643D3" w14:textId="77777777" w:rsidR="00D376F9" w:rsidRPr="0090668B" w:rsidRDefault="00D376F9" w:rsidP="00D376F9">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8789" w:type="dxa"/>
          </w:tcPr>
          <w:p w14:paraId="71D07120" w14:textId="1A15D713" w:rsidR="00150682" w:rsidRPr="00607AE5" w:rsidRDefault="00150682" w:rsidP="00607AE5">
            <w:pPr>
              <w:spacing w:after="0" w:line="240" w:lineRule="auto"/>
              <w:jc w:val="both"/>
              <w:textAlignment w:val="baseline"/>
              <w:rPr>
                <w:rFonts w:asciiTheme="minorHAnsi" w:eastAsia="Times New Roman" w:hAnsiTheme="minorHAnsi" w:cstheme="minorHAnsi"/>
                <w:sz w:val="24"/>
                <w:szCs w:val="24"/>
                <w:lang w:eastAsia="en-GB"/>
              </w:rPr>
            </w:pPr>
            <w:r w:rsidRPr="00607AE5">
              <w:rPr>
                <w:rFonts w:asciiTheme="minorHAnsi" w:hAnsiTheme="minorHAnsi" w:cstheme="minorHAnsi"/>
                <w:sz w:val="24"/>
                <w:szCs w:val="24"/>
              </w:rPr>
              <w:t>ONS births figures show Harrow as having 3,526 live births in 2019. 14 live births per 1000 population is higher than the England &amp; Wales average of 10.8</w:t>
            </w:r>
            <w:r w:rsidR="00F24156">
              <w:rPr>
                <w:rFonts w:asciiTheme="minorHAnsi" w:hAnsiTheme="minorHAnsi" w:cstheme="minorHAnsi"/>
                <w:sz w:val="24"/>
                <w:szCs w:val="24"/>
              </w:rPr>
              <w:t>.</w:t>
            </w:r>
          </w:p>
          <w:p w14:paraId="5472EF90" w14:textId="77777777" w:rsidR="00150682" w:rsidRPr="00607AE5" w:rsidRDefault="00150682" w:rsidP="00607AE5">
            <w:pPr>
              <w:spacing w:after="0" w:line="240" w:lineRule="exact"/>
              <w:contextualSpacing/>
              <w:jc w:val="both"/>
              <w:rPr>
                <w:rFonts w:asciiTheme="minorHAnsi" w:eastAsia="Times New Roman" w:hAnsiTheme="minorHAnsi" w:cstheme="minorHAnsi"/>
                <w:sz w:val="24"/>
                <w:szCs w:val="24"/>
                <w:lang w:eastAsia="en-GB"/>
              </w:rPr>
            </w:pPr>
          </w:p>
          <w:p w14:paraId="6490C040" w14:textId="3C3D09CC" w:rsidR="00150682" w:rsidRPr="00607AE5" w:rsidRDefault="00150682" w:rsidP="00607AE5">
            <w:pPr>
              <w:spacing w:after="0" w:line="240" w:lineRule="exact"/>
              <w:contextualSpacing/>
              <w:jc w:val="both"/>
              <w:rPr>
                <w:rFonts w:asciiTheme="minorHAnsi" w:eastAsia="Times New Roman" w:hAnsiTheme="minorHAnsi" w:cstheme="minorHAnsi"/>
                <w:sz w:val="24"/>
                <w:szCs w:val="24"/>
                <w:lang w:val="en-US"/>
              </w:rPr>
            </w:pPr>
            <w:r w:rsidRPr="00607AE5">
              <w:rPr>
                <w:rFonts w:asciiTheme="minorHAnsi" w:eastAsia="Times New Roman" w:hAnsiTheme="minorHAnsi" w:cstheme="minorHAnsi"/>
                <w:sz w:val="24"/>
                <w:szCs w:val="24"/>
                <w:lang w:eastAsia="en-GB"/>
              </w:rPr>
              <w:t xml:space="preserve">The borough has the </w:t>
            </w:r>
            <w:r w:rsidR="00D63BC1" w:rsidRPr="00607AE5">
              <w:rPr>
                <w:rFonts w:asciiTheme="minorHAnsi" w:eastAsia="Times New Roman" w:hAnsiTheme="minorHAnsi" w:cstheme="minorHAnsi"/>
                <w:sz w:val="24"/>
                <w:szCs w:val="24"/>
                <w:lang w:eastAsia="en-GB"/>
              </w:rPr>
              <w:t>worst infant</w:t>
            </w:r>
            <w:r w:rsidRPr="00607AE5">
              <w:rPr>
                <w:rFonts w:asciiTheme="minorHAnsi" w:eastAsia="Times New Roman" w:hAnsiTheme="minorHAnsi" w:cstheme="minorHAnsi"/>
                <w:sz w:val="24"/>
                <w:szCs w:val="24"/>
                <w:lang w:eastAsia="en-GB"/>
              </w:rPr>
              <w:t xml:space="preserve"> mortality rate in London, </w:t>
            </w:r>
            <w:r w:rsidR="00D63BC1" w:rsidRPr="00607AE5">
              <w:rPr>
                <w:rFonts w:asciiTheme="minorHAnsi" w:eastAsia="Times New Roman" w:hAnsiTheme="minorHAnsi" w:cstheme="minorHAnsi"/>
                <w:sz w:val="24"/>
                <w:szCs w:val="24"/>
                <w:lang w:eastAsia="en-GB"/>
              </w:rPr>
              <w:t>at a</w:t>
            </w:r>
            <w:r w:rsidRPr="00607AE5">
              <w:rPr>
                <w:rFonts w:asciiTheme="minorHAnsi" w:eastAsia="Times New Roman" w:hAnsiTheme="minorHAnsi" w:cstheme="minorHAnsi"/>
                <w:sz w:val="24"/>
                <w:szCs w:val="24"/>
                <w:lang w:eastAsia="en-GB"/>
              </w:rPr>
              <w:t xml:space="preserve"> rate of 5.1 deaths per 1000 live births, which is a strong indicator of poverty and inequality in the borough.</w:t>
            </w:r>
          </w:p>
          <w:p w14:paraId="108FF931" w14:textId="77777777" w:rsidR="00150682" w:rsidRPr="00607AE5" w:rsidRDefault="00150682" w:rsidP="00607AE5">
            <w:pPr>
              <w:spacing w:after="0" w:line="240" w:lineRule="auto"/>
              <w:contextualSpacing/>
              <w:jc w:val="both"/>
              <w:textAlignment w:val="baseline"/>
              <w:rPr>
                <w:rFonts w:asciiTheme="minorHAnsi" w:eastAsia="Times New Roman" w:hAnsiTheme="minorHAnsi" w:cstheme="minorHAnsi"/>
                <w:sz w:val="24"/>
                <w:szCs w:val="24"/>
                <w:lang w:val="en-US"/>
              </w:rPr>
            </w:pPr>
          </w:p>
          <w:p w14:paraId="202C392F" w14:textId="45D3DE98" w:rsidR="00150682" w:rsidRDefault="00150682" w:rsidP="00607AE5">
            <w:pPr>
              <w:spacing w:after="0" w:line="240" w:lineRule="auto"/>
              <w:contextualSpacing/>
              <w:jc w:val="both"/>
              <w:textAlignment w:val="baseline"/>
              <w:rPr>
                <w:rFonts w:asciiTheme="minorHAnsi" w:eastAsia="Times New Roman" w:hAnsiTheme="minorHAnsi" w:cstheme="minorHAnsi"/>
                <w:sz w:val="24"/>
                <w:szCs w:val="24"/>
                <w:lang w:val="en-US"/>
              </w:rPr>
            </w:pPr>
            <w:r w:rsidRPr="00607AE5">
              <w:rPr>
                <w:rFonts w:asciiTheme="minorHAnsi" w:eastAsia="Times New Roman" w:hAnsiTheme="minorHAnsi" w:cstheme="minorHAnsi"/>
                <w:sz w:val="24"/>
                <w:szCs w:val="24"/>
                <w:lang w:val="en-US"/>
              </w:rPr>
              <w:t>Nationally, women have faced discrimination during pregnancy and maternity in the workplace. EHRC Survey data shows that around one in nine mothers (11%) reported that they were either dismissed; made compulsorily redundant, where</w:t>
            </w:r>
            <w:r w:rsidR="00F24156">
              <w:rPr>
                <w:rFonts w:asciiTheme="minorHAnsi" w:eastAsia="Times New Roman" w:hAnsiTheme="minorHAnsi" w:cstheme="minorHAnsi"/>
                <w:sz w:val="24"/>
                <w:szCs w:val="24"/>
                <w:lang w:val="en-US"/>
              </w:rPr>
              <w:t>as</w:t>
            </w:r>
            <w:r w:rsidRPr="00607AE5">
              <w:rPr>
                <w:rFonts w:asciiTheme="minorHAnsi" w:eastAsia="Times New Roman" w:hAnsiTheme="minorHAnsi" w:cstheme="minorHAnsi"/>
                <w:sz w:val="24"/>
                <w:szCs w:val="24"/>
                <w:lang w:val="en-US"/>
              </w:rPr>
              <w:t xml:space="preserve"> others in their workplace were not. </w:t>
            </w:r>
          </w:p>
          <w:p w14:paraId="753A5B73" w14:textId="77777777" w:rsidR="00607AE5" w:rsidRPr="00607AE5" w:rsidRDefault="00607AE5" w:rsidP="00607AE5">
            <w:pPr>
              <w:spacing w:after="0" w:line="240" w:lineRule="auto"/>
              <w:contextualSpacing/>
              <w:jc w:val="both"/>
              <w:textAlignment w:val="baseline"/>
              <w:rPr>
                <w:rFonts w:asciiTheme="minorHAnsi" w:eastAsia="Times New Roman" w:hAnsiTheme="minorHAnsi" w:cstheme="minorHAnsi"/>
                <w:sz w:val="24"/>
                <w:szCs w:val="24"/>
                <w:lang w:val="en-US"/>
              </w:rPr>
            </w:pPr>
          </w:p>
          <w:p w14:paraId="0FAFCDFA" w14:textId="230E8623" w:rsidR="00150682" w:rsidRPr="00607AE5" w:rsidRDefault="00150682" w:rsidP="00607AE5">
            <w:pPr>
              <w:pStyle w:val="ListBullet"/>
              <w:rPr>
                <w:b/>
              </w:rPr>
            </w:pPr>
            <w:r w:rsidRPr="00607AE5">
              <w:t>There is a 25% single person reduction under Council Tax regulations which reduces the amount owing</w:t>
            </w:r>
            <w:r w:rsidR="00F24156">
              <w:t>,</w:t>
            </w:r>
            <w:r w:rsidRPr="00607AE5">
              <w:t xml:space="preserve"> which supports single occupancy household where there may be more difficulty paying the full tax</w:t>
            </w:r>
            <w:r w:rsidRPr="00607AE5">
              <w:rPr>
                <w:b/>
                <w:bCs/>
              </w:rPr>
              <w:t xml:space="preserve">.  </w:t>
            </w:r>
            <w:r w:rsidRPr="00607AE5">
              <w:t>As at 1</w:t>
            </w:r>
            <w:r w:rsidRPr="00607AE5">
              <w:rPr>
                <w:vertAlign w:val="superscript"/>
              </w:rPr>
              <w:t>st</w:t>
            </w:r>
            <w:r w:rsidRPr="00607AE5">
              <w:t xml:space="preserve"> February 2022</w:t>
            </w:r>
            <w:r w:rsidR="00F24156">
              <w:t>,</w:t>
            </w:r>
            <w:r w:rsidRPr="00607AE5">
              <w:t xml:space="preserve"> there are 21,992 households claiming this reduction.  </w:t>
            </w:r>
          </w:p>
          <w:p w14:paraId="17F4CDA9" w14:textId="38D846A3" w:rsidR="00150682" w:rsidRPr="00607AE5" w:rsidRDefault="00150682" w:rsidP="00607AE5">
            <w:pPr>
              <w:spacing w:after="0" w:line="240" w:lineRule="auto"/>
              <w:contextualSpacing/>
              <w:jc w:val="both"/>
              <w:textAlignment w:val="baseline"/>
              <w:rPr>
                <w:rFonts w:asciiTheme="minorHAnsi" w:eastAsia="Times New Roman" w:hAnsiTheme="minorHAnsi" w:cstheme="minorHAnsi"/>
                <w:sz w:val="24"/>
                <w:szCs w:val="24"/>
                <w:lang w:val="en-US"/>
              </w:rPr>
            </w:pPr>
            <w:r w:rsidRPr="00607AE5">
              <w:rPr>
                <w:rFonts w:asciiTheme="minorHAnsi" w:eastAsia="Times New Roman" w:hAnsiTheme="minorHAnsi" w:cstheme="minorHAnsi"/>
                <w:sz w:val="24"/>
                <w:szCs w:val="24"/>
                <w:lang w:val="en-US"/>
              </w:rPr>
              <w:t>There are different rules applied under</w:t>
            </w:r>
            <w:r w:rsidR="00815AA2">
              <w:rPr>
                <w:rFonts w:asciiTheme="minorHAnsi" w:eastAsia="Times New Roman" w:hAnsiTheme="minorHAnsi" w:cstheme="minorHAnsi"/>
                <w:sz w:val="24"/>
                <w:szCs w:val="24"/>
                <w:lang w:val="en-US"/>
              </w:rPr>
              <w:t xml:space="preserve"> the </w:t>
            </w:r>
            <w:r w:rsidRPr="00607AE5">
              <w:rPr>
                <w:rFonts w:asciiTheme="minorHAnsi" w:eastAsia="Times New Roman" w:hAnsiTheme="minorHAnsi" w:cstheme="minorHAnsi"/>
                <w:sz w:val="24"/>
                <w:szCs w:val="24"/>
                <w:lang w:val="en-US"/>
              </w:rPr>
              <w:t xml:space="preserve">Council Tax Support scheme for single households with children decreasing the amount payable under Council Tax. </w:t>
            </w:r>
          </w:p>
          <w:p w14:paraId="2F6C96B5" w14:textId="77777777" w:rsidR="00926CA5" w:rsidRPr="00607AE5" w:rsidRDefault="00926CA5" w:rsidP="00607AE5">
            <w:pPr>
              <w:spacing w:after="0" w:line="240" w:lineRule="auto"/>
              <w:contextualSpacing/>
              <w:jc w:val="both"/>
              <w:textAlignment w:val="baseline"/>
              <w:rPr>
                <w:rFonts w:asciiTheme="minorHAnsi" w:eastAsia="Times New Roman" w:hAnsiTheme="minorHAnsi" w:cstheme="minorHAnsi"/>
                <w:sz w:val="24"/>
                <w:szCs w:val="24"/>
                <w:lang w:val="en-US"/>
              </w:rPr>
            </w:pPr>
          </w:p>
          <w:p w14:paraId="3E8643D4" w14:textId="5C1AA46B" w:rsidR="00D376F9" w:rsidRPr="00150682" w:rsidRDefault="00926CA5" w:rsidP="00607AE5">
            <w:pPr>
              <w:spacing w:after="0" w:line="240" w:lineRule="auto"/>
              <w:contextualSpacing/>
              <w:jc w:val="both"/>
              <w:textAlignment w:val="baseline"/>
              <w:rPr>
                <w:rFonts w:eastAsia="Times New Roman" w:cs="Calibri"/>
                <w:bCs/>
                <w:sz w:val="24"/>
                <w:szCs w:val="24"/>
                <w:lang w:val="en-US"/>
              </w:rPr>
            </w:pPr>
            <w:r w:rsidRPr="00607AE5">
              <w:rPr>
                <w:rFonts w:asciiTheme="minorHAnsi" w:eastAsia="Times New Roman" w:hAnsiTheme="minorHAnsi" w:cstheme="minorHAnsi"/>
                <w:bCs/>
                <w:sz w:val="24"/>
                <w:szCs w:val="24"/>
                <w:lang w:eastAsia="en-GB"/>
              </w:rPr>
              <w:t>I</w:t>
            </w:r>
            <w:r w:rsidRPr="00607AE5">
              <w:rPr>
                <w:rFonts w:asciiTheme="minorHAnsi" w:hAnsiTheme="minorHAnsi" w:cstheme="minorHAnsi"/>
                <w:sz w:val="24"/>
                <w:szCs w:val="24"/>
              </w:rPr>
              <w:t xml:space="preserve">t </w:t>
            </w:r>
            <w:r w:rsidRPr="00607AE5">
              <w:rPr>
                <w:rFonts w:asciiTheme="minorHAnsi" w:eastAsia="Times New Roman" w:hAnsiTheme="minorHAnsi" w:cstheme="minorHAnsi"/>
                <w:sz w:val="24"/>
                <w:szCs w:val="24"/>
                <w:lang w:val="en-US"/>
              </w:rPr>
              <w:t>is unlikely that this procurement and contract will lead to differential impact for people based on this protected characteristic</w:t>
            </w:r>
            <w:r w:rsidR="00815AA2">
              <w:rPr>
                <w:rFonts w:asciiTheme="minorHAnsi" w:eastAsia="Times New Roman" w:hAnsiTheme="minorHAnsi" w:cstheme="minorHAnsi"/>
                <w:sz w:val="24"/>
                <w:szCs w:val="24"/>
                <w:lang w:val="en-US"/>
              </w:rPr>
              <w:t>.</w:t>
            </w:r>
            <w:r w:rsidRPr="00607AE5">
              <w:rPr>
                <w:rFonts w:asciiTheme="minorHAnsi" w:eastAsia="Times New Roman" w:hAnsiTheme="minorHAnsi" w:cstheme="minorHAnsi"/>
                <w:b/>
                <w:color w:val="FFFFFF"/>
                <w:sz w:val="24"/>
                <w:szCs w:val="24"/>
                <w:lang w:eastAsia="en-GB"/>
              </w:rPr>
              <w:t xml:space="preserve"> Harrow residents</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D376F9" w:rsidRPr="00701D5A" w:rsidRDefault="00D376F9" w:rsidP="00D376F9">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D376F9" w:rsidRPr="00701D5A" w:rsidRDefault="00D376F9" w:rsidP="00D376F9">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D376F9" w:rsidRPr="00701D5A" w:rsidRDefault="00D376F9" w:rsidP="00D376F9">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0F5A40D6" w:rsidR="00D376F9" w:rsidRPr="00701D5A" w:rsidRDefault="00926CA5" w:rsidP="00D376F9">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D376F9" w:rsidRPr="00701D5A" w:rsidRDefault="00D376F9" w:rsidP="00D376F9">
            <w:pPr>
              <w:spacing w:after="160" w:line="240" w:lineRule="exact"/>
              <w:rPr>
                <w:rFonts w:ascii="Arial" w:eastAsia="Times New Roman" w:hAnsi="Arial" w:cs="Arial"/>
                <w:sz w:val="36"/>
                <w:szCs w:val="36"/>
                <w:lang w:val="en-US"/>
              </w:rPr>
            </w:pPr>
          </w:p>
        </w:tc>
      </w:tr>
      <w:tr w:rsidR="00FF2BEE" w:rsidRPr="0090668B" w14:paraId="3E8643EA" w14:textId="77777777" w:rsidTr="00C62516">
        <w:trPr>
          <w:cantSplit/>
        </w:trPr>
        <w:tc>
          <w:tcPr>
            <w:tcW w:w="1701" w:type="dxa"/>
            <w:shd w:val="clear" w:color="auto" w:fill="7030A0"/>
          </w:tcPr>
          <w:p w14:paraId="3E8643DE" w14:textId="77777777" w:rsidR="00FF2BEE" w:rsidRPr="0090668B" w:rsidRDefault="00FF2BEE" w:rsidP="00FF2BEE">
            <w:pPr>
              <w:spacing w:after="0" w:line="240" w:lineRule="auto"/>
              <w:jc w:val="center"/>
              <w:rPr>
                <w:rFonts w:ascii="Arial" w:eastAsia="Times New Roman" w:hAnsi="Arial" w:cs="Arial"/>
                <w:bCs/>
                <w:color w:val="FFFFFF"/>
                <w:lang w:eastAsia="en-GB"/>
              </w:rPr>
            </w:pPr>
          </w:p>
          <w:p w14:paraId="3E8643DF" w14:textId="77777777" w:rsidR="00FF2BEE" w:rsidRDefault="00FF2BEE" w:rsidP="00FF2BE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E8643E0" w14:textId="77777777" w:rsidR="00FF2BEE" w:rsidRPr="0090668B" w:rsidRDefault="00FF2BEE" w:rsidP="00FF2BE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vAlign w:val="center"/>
          </w:tcPr>
          <w:p w14:paraId="6BAA82F1" w14:textId="2C042E4D" w:rsidR="00926CA5" w:rsidRPr="00607AE5" w:rsidRDefault="00926CA5" w:rsidP="00607AE5">
            <w:pPr>
              <w:jc w:val="both"/>
              <w:rPr>
                <w:sz w:val="24"/>
                <w:szCs w:val="24"/>
              </w:rPr>
            </w:pPr>
            <w:r w:rsidRPr="00607AE5">
              <w:rPr>
                <w:sz w:val="24"/>
                <w:szCs w:val="24"/>
              </w:rPr>
              <w:t xml:space="preserve">Harrow is one of the most culturally diverse local authorities in the UK, with over 60% of residents from </w:t>
            </w:r>
            <w:r w:rsidR="00815AA2">
              <w:rPr>
                <w:sz w:val="24"/>
                <w:szCs w:val="24"/>
              </w:rPr>
              <w:t xml:space="preserve">the </w:t>
            </w:r>
            <w:r w:rsidRPr="00607AE5">
              <w:rPr>
                <w:sz w:val="24"/>
                <w:szCs w:val="24"/>
              </w:rPr>
              <w:t xml:space="preserve">Black, Asian, and Multi-Ethnic backgrounds and an estimated 20% </w:t>
            </w:r>
            <w:r w:rsidR="00815AA2">
              <w:rPr>
                <w:sz w:val="24"/>
                <w:szCs w:val="24"/>
              </w:rPr>
              <w:t xml:space="preserve">from the </w:t>
            </w:r>
            <w:r w:rsidRPr="00607AE5">
              <w:rPr>
                <w:sz w:val="24"/>
                <w:szCs w:val="24"/>
              </w:rPr>
              <w:t>Eastern European community, which is fast growing</w:t>
            </w:r>
            <w:r w:rsidRPr="00607AE5">
              <w:rPr>
                <w:sz w:val="24"/>
                <w:szCs w:val="24"/>
                <w:vertAlign w:val="superscript"/>
              </w:rPr>
              <w:footnoteReference w:id="1"/>
            </w:r>
            <w:r w:rsidRPr="00607AE5">
              <w:rPr>
                <w:sz w:val="24"/>
                <w:szCs w:val="24"/>
              </w:rPr>
              <w:t xml:space="preserve">. Black African (notably the Somali Community) groups have been fast growing over the </w:t>
            </w:r>
            <w:r w:rsidR="00815AA2">
              <w:rPr>
                <w:sz w:val="24"/>
                <w:szCs w:val="24"/>
              </w:rPr>
              <w:t>p</w:t>
            </w:r>
            <w:r w:rsidRPr="00607AE5">
              <w:rPr>
                <w:sz w:val="24"/>
                <w:szCs w:val="24"/>
              </w:rPr>
              <w:t>ast 6 years</w:t>
            </w:r>
            <w:r w:rsidR="00815AA2">
              <w:rPr>
                <w:sz w:val="24"/>
                <w:szCs w:val="24"/>
              </w:rPr>
              <w:t xml:space="preserve">, </w:t>
            </w:r>
            <w:r w:rsidRPr="00607AE5">
              <w:rPr>
                <w:sz w:val="24"/>
                <w:szCs w:val="24"/>
              </w:rPr>
              <w:t>as has the Afghan community.</w:t>
            </w:r>
          </w:p>
          <w:p w14:paraId="3E2BDE8C" w14:textId="052C7DF3" w:rsidR="00926CA5" w:rsidRPr="00607AE5" w:rsidRDefault="00926CA5" w:rsidP="00607AE5">
            <w:pPr>
              <w:jc w:val="both"/>
              <w:rPr>
                <w:sz w:val="24"/>
                <w:szCs w:val="24"/>
              </w:rPr>
            </w:pPr>
            <w:r w:rsidRPr="00607AE5">
              <w:rPr>
                <w:sz w:val="24"/>
                <w:szCs w:val="24"/>
              </w:rPr>
              <w:t xml:space="preserve">Unemployment rates are significantly higher in certain areas of the borough, particularly in the Wealdstone and Marlborough wards (central Harrow) and </w:t>
            </w:r>
            <w:proofErr w:type="spellStart"/>
            <w:r w:rsidRPr="00607AE5">
              <w:rPr>
                <w:sz w:val="24"/>
                <w:szCs w:val="24"/>
              </w:rPr>
              <w:t>Roxbourne</w:t>
            </w:r>
            <w:proofErr w:type="spellEnd"/>
            <w:r w:rsidRPr="00607AE5">
              <w:rPr>
                <w:sz w:val="24"/>
                <w:szCs w:val="24"/>
              </w:rPr>
              <w:t xml:space="preserve"> (south Harrow), focused in an</w:t>
            </w:r>
            <w:r w:rsidR="00815AA2">
              <w:rPr>
                <w:sz w:val="24"/>
                <w:szCs w:val="24"/>
              </w:rPr>
              <w:t>d</w:t>
            </w:r>
            <w:r w:rsidRPr="00607AE5">
              <w:rPr>
                <w:sz w:val="24"/>
                <w:szCs w:val="24"/>
              </w:rPr>
              <w:t xml:space="preserve"> around the Rayners Lane estate and among residents classified as Black and Other ethnic groups. These areas are also ranked high on the indices of deprivation for the UK.  </w:t>
            </w:r>
          </w:p>
          <w:p w14:paraId="0E9F729C" w14:textId="4B66FD11" w:rsidR="00926CA5" w:rsidRPr="00607AE5" w:rsidRDefault="00926CA5" w:rsidP="00607AE5">
            <w:pPr>
              <w:jc w:val="both"/>
              <w:rPr>
                <w:sz w:val="24"/>
                <w:szCs w:val="24"/>
              </w:rPr>
            </w:pPr>
            <w:r w:rsidRPr="00607AE5">
              <w:rPr>
                <w:sz w:val="24"/>
                <w:szCs w:val="24"/>
              </w:rPr>
              <w:t xml:space="preserve">BAME residents are more likely to experience barriers to </w:t>
            </w:r>
            <w:r w:rsidR="00D63BC1" w:rsidRPr="00607AE5">
              <w:rPr>
                <w:sz w:val="24"/>
                <w:szCs w:val="24"/>
              </w:rPr>
              <w:t>employment due</w:t>
            </w:r>
            <w:r w:rsidRPr="00607AE5">
              <w:rPr>
                <w:sz w:val="24"/>
                <w:szCs w:val="24"/>
              </w:rPr>
              <w:t xml:space="preserve"> to lack of English </w:t>
            </w:r>
            <w:r w:rsidR="00D63BC1" w:rsidRPr="00607AE5">
              <w:rPr>
                <w:sz w:val="24"/>
                <w:szCs w:val="24"/>
              </w:rPr>
              <w:t>language,</w:t>
            </w:r>
            <w:r w:rsidRPr="00607AE5">
              <w:rPr>
                <w:sz w:val="24"/>
                <w:szCs w:val="24"/>
              </w:rPr>
              <w:t xml:space="preserve"> functional and digital skills.</w:t>
            </w:r>
            <w:r w:rsidRPr="00607AE5">
              <w:rPr>
                <w:color w:val="FF0000"/>
                <w:sz w:val="24"/>
                <w:szCs w:val="24"/>
              </w:rPr>
              <w:t xml:space="preserve"> </w:t>
            </w:r>
          </w:p>
          <w:p w14:paraId="15FC91B5" w14:textId="6B3F1C35" w:rsidR="00926CA5" w:rsidRPr="00607AE5" w:rsidRDefault="00926CA5" w:rsidP="00607AE5">
            <w:pPr>
              <w:jc w:val="both"/>
              <w:rPr>
                <w:rFonts w:eastAsia="Times New Roman"/>
                <w:sz w:val="24"/>
                <w:szCs w:val="24"/>
                <w:lang w:val="en-US"/>
              </w:rPr>
            </w:pPr>
            <w:r w:rsidRPr="00607AE5">
              <w:rPr>
                <w:rFonts w:eastAsia="Times New Roman"/>
                <w:sz w:val="24"/>
                <w:szCs w:val="24"/>
                <w:lang w:val="en-US"/>
              </w:rPr>
              <w:t xml:space="preserve">Over 94% of Harrow businesses are classed as micro-businesses. There is limited data on the profile of business ownership by protected characteristics. Anecdotal evidence suggests that most retail businesses in Harrow’s town centres are BAME- owned. </w:t>
            </w:r>
            <w:r w:rsidR="00C62516" w:rsidRPr="00607AE5">
              <w:rPr>
                <w:rFonts w:eastAsia="Times New Roman"/>
                <w:sz w:val="24"/>
                <w:szCs w:val="24"/>
                <w:lang w:val="en-US"/>
              </w:rPr>
              <w:t xml:space="preserve">In the majority of these cases where it is a single </w:t>
            </w:r>
            <w:r w:rsidR="00D63BC1" w:rsidRPr="00607AE5">
              <w:rPr>
                <w:rFonts w:eastAsia="Times New Roman"/>
                <w:sz w:val="24"/>
                <w:szCs w:val="24"/>
                <w:lang w:val="en-US"/>
              </w:rPr>
              <w:t>business,</w:t>
            </w:r>
            <w:r w:rsidR="00C62516" w:rsidRPr="00607AE5">
              <w:rPr>
                <w:rFonts w:eastAsia="Times New Roman"/>
                <w:sz w:val="24"/>
                <w:szCs w:val="24"/>
                <w:lang w:val="en-US"/>
              </w:rPr>
              <w:t xml:space="preserve"> they will be entitled to 100% small business relief which will mean the debt will be zero and so </w:t>
            </w:r>
            <w:r w:rsidR="00815AA2">
              <w:rPr>
                <w:rFonts w:eastAsia="Times New Roman"/>
                <w:sz w:val="24"/>
                <w:szCs w:val="24"/>
                <w:lang w:val="en-US"/>
              </w:rPr>
              <w:t xml:space="preserve">they will </w:t>
            </w:r>
            <w:r w:rsidR="00C62516" w:rsidRPr="00607AE5">
              <w:rPr>
                <w:rFonts w:eastAsia="Times New Roman"/>
                <w:sz w:val="24"/>
                <w:szCs w:val="24"/>
                <w:lang w:val="en-US"/>
              </w:rPr>
              <w:t xml:space="preserve">not </w:t>
            </w:r>
            <w:proofErr w:type="gramStart"/>
            <w:r w:rsidR="00C62516" w:rsidRPr="00607AE5">
              <w:rPr>
                <w:rFonts w:eastAsia="Times New Roman"/>
                <w:sz w:val="24"/>
                <w:szCs w:val="24"/>
                <w:lang w:val="en-US"/>
              </w:rPr>
              <w:t>affected</w:t>
            </w:r>
            <w:proofErr w:type="gramEnd"/>
            <w:r w:rsidR="00C62516" w:rsidRPr="00607AE5">
              <w:rPr>
                <w:rFonts w:eastAsia="Times New Roman"/>
                <w:sz w:val="24"/>
                <w:szCs w:val="24"/>
                <w:lang w:val="en-US"/>
              </w:rPr>
              <w:t xml:space="preserve"> by this contract.</w:t>
            </w:r>
          </w:p>
          <w:p w14:paraId="35875C82" w14:textId="5A23137A" w:rsidR="00FF2BEE" w:rsidRPr="00607AE5" w:rsidRDefault="00D63BC1" w:rsidP="00926CA5">
            <w:pPr>
              <w:pStyle w:val="ListBullet"/>
              <w:rPr>
                <w:b/>
                <w:bCs/>
              </w:rPr>
            </w:pPr>
            <w:r w:rsidRPr="00607AE5">
              <w:rPr>
                <w:b/>
                <w:bCs/>
              </w:rPr>
              <w:t>Source:</w:t>
            </w:r>
            <w:r w:rsidR="00B46107" w:rsidRPr="00607AE5">
              <w:rPr>
                <w:b/>
                <w:bCs/>
              </w:rPr>
              <w:t xml:space="preserve"> </w:t>
            </w:r>
            <w:r w:rsidR="00FF2BEE" w:rsidRPr="00607AE5">
              <w:rPr>
                <w:b/>
                <w:bCs/>
              </w:rPr>
              <w:t>2011-13 Vitality Profile</w:t>
            </w:r>
          </w:p>
          <w:p w14:paraId="24F4C078" w14:textId="77777777" w:rsidR="00FF2BEE" w:rsidRPr="00607AE5" w:rsidRDefault="00FF2BEE" w:rsidP="00607AE5">
            <w:pPr>
              <w:jc w:val="both"/>
              <w:rPr>
                <w:b/>
                <w:sz w:val="24"/>
                <w:szCs w:val="24"/>
              </w:rPr>
            </w:pPr>
            <w:r w:rsidRPr="00607AE5">
              <w:rPr>
                <w:sz w:val="24"/>
                <w:szCs w:val="24"/>
              </w:rPr>
              <w:t xml:space="preserve">Nearly 48.5% of the 2,025 residents who cannot speak English are aged 65 or over and a further 2,353 do not speak English very well. </w:t>
            </w:r>
          </w:p>
          <w:p w14:paraId="5C887BE1" w14:textId="6F2A1BBB" w:rsidR="00FF2BEE" w:rsidRPr="00607AE5" w:rsidRDefault="00FF2BEE" w:rsidP="00607AE5">
            <w:pPr>
              <w:jc w:val="both"/>
              <w:rPr>
                <w:b/>
                <w:sz w:val="24"/>
                <w:szCs w:val="24"/>
              </w:rPr>
            </w:pPr>
            <w:r w:rsidRPr="00607AE5">
              <w:rPr>
                <w:sz w:val="24"/>
                <w:szCs w:val="24"/>
              </w:rPr>
              <w:t xml:space="preserve">English is the main language for 71.5% of Harrow’s residents which is below the London level of 77.9%. Gujarati is Harrow’s </w:t>
            </w:r>
            <w:proofErr w:type="gramStart"/>
            <w:r w:rsidRPr="00607AE5">
              <w:rPr>
                <w:sz w:val="24"/>
                <w:szCs w:val="24"/>
              </w:rPr>
              <w:t>most commonly spoken</w:t>
            </w:r>
            <w:proofErr w:type="gramEnd"/>
            <w:r w:rsidRPr="00607AE5">
              <w:rPr>
                <w:sz w:val="24"/>
                <w:szCs w:val="24"/>
              </w:rPr>
              <w:t xml:space="preserve"> language after English with 8.9% (20,386 residents) followed by Tamil at 3.6% (8,304 residents). Proficiency in English has been added to the education, skills and training deprivation indices information which confirms that Harrow is one of the least education, skills and training deprived local authorities in the country</w:t>
            </w:r>
            <w:r w:rsidR="00815AA2">
              <w:rPr>
                <w:sz w:val="24"/>
                <w:szCs w:val="24"/>
              </w:rPr>
              <w:t>.</w:t>
            </w:r>
          </w:p>
          <w:p w14:paraId="7B056118" w14:textId="3D76C627" w:rsidR="00FF2BEE" w:rsidRPr="00607AE5" w:rsidRDefault="00FF2BEE" w:rsidP="00607AE5">
            <w:pPr>
              <w:jc w:val="both"/>
              <w:rPr>
                <w:b/>
                <w:sz w:val="24"/>
                <w:szCs w:val="24"/>
              </w:rPr>
            </w:pPr>
            <w:r w:rsidRPr="00607AE5">
              <w:rPr>
                <w:sz w:val="24"/>
                <w:szCs w:val="24"/>
              </w:rPr>
              <w:t>42.2% of Harrow’s population is White (100,991). This is broken down further into White British which is 73,826 and other which is 19,648</w:t>
            </w:r>
            <w:r w:rsidR="00815AA2">
              <w:rPr>
                <w:sz w:val="24"/>
                <w:szCs w:val="24"/>
              </w:rPr>
              <w:t>;</w:t>
            </w:r>
            <w:r w:rsidRPr="00607AE5">
              <w:rPr>
                <w:sz w:val="24"/>
                <w:szCs w:val="24"/>
              </w:rPr>
              <w:t xml:space="preserve"> the majority of whom are from other parts of Europe with a large proportion from Eastern Europe particularly Romania and Poland. The remaining 7,336 is made up of the Irish community. </w:t>
            </w:r>
          </w:p>
          <w:p w14:paraId="186AC750" w14:textId="109C8B54" w:rsidR="00FF2BEE" w:rsidRPr="00607AE5" w:rsidRDefault="00FF2BEE" w:rsidP="00607AE5">
            <w:pPr>
              <w:jc w:val="both"/>
              <w:rPr>
                <w:b/>
                <w:sz w:val="24"/>
                <w:szCs w:val="24"/>
              </w:rPr>
            </w:pPr>
            <w:r w:rsidRPr="00607AE5">
              <w:rPr>
                <w:sz w:val="24"/>
                <w:szCs w:val="24"/>
              </w:rPr>
              <w:t>44% of Harrow’s population is Asian (105,225) which is broken down into Indian 26.4% (63,051) and Pakistani 3.3% (7,797)</w:t>
            </w:r>
            <w:r w:rsidR="00815AA2">
              <w:rPr>
                <w:sz w:val="24"/>
                <w:szCs w:val="24"/>
              </w:rPr>
              <w:t>.</w:t>
            </w:r>
            <w:r w:rsidRPr="00607AE5">
              <w:rPr>
                <w:sz w:val="24"/>
                <w:szCs w:val="24"/>
              </w:rPr>
              <w:t xml:space="preserve"> </w:t>
            </w:r>
          </w:p>
          <w:p w14:paraId="22B22135" w14:textId="6BF3BC15" w:rsidR="00FF2BEE" w:rsidRPr="00607AE5" w:rsidRDefault="00FF2BEE" w:rsidP="00607AE5">
            <w:pPr>
              <w:jc w:val="both"/>
              <w:rPr>
                <w:rFonts w:asciiTheme="minorHAnsi" w:hAnsiTheme="minorHAnsi" w:cstheme="minorHAnsi"/>
                <w:sz w:val="24"/>
                <w:szCs w:val="24"/>
              </w:rPr>
            </w:pPr>
            <w:r w:rsidRPr="00607AE5">
              <w:rPr>
                <w:rFonts w:asciiTheme="minorHAnsi" w:hAnsiTheme="minorHAnsi" w:cstheme="minorHAnsi"/>
                <w:sz w:val="24"/>
                <w:szCs w:val="24"/>
              </w:rPr>
              <w:t xml:space="preserve">9.7% of Harrow’s population is Black (23,105) of which 8,526 are African (2,241 Somalian) and 6,812 are Caribbean (1,691 </w:t>
            </w:r>
            <w:r w:rsidR="00D63BC1" w:rsidRPr="00607AE5">
              <w:rPr>
                <w:rFonts w:asciiTheme="minorHAnsi" w:hAnsiTheme="minorHAnsi" w:cstheme="minorHAnsi"/>
                <w:sz w:val="24"/>
                <w:szCs w:val="24"/>
              </w:rPr>
              <w:t>Jamaican</w:t>
            </w:r>
            <w:r w:rsidRPr="00607AE5">
              <w:rPr>
                <w:rFonts w:asciiTheme="minorHAnsi" w:hAnsiTheme="minorHAnsi" w:cstheme="minorHAnsi"/>
                <w:sz w:val="24"/>
                <w:szCs w:val="24"/>
              </w:rPr>
              <w:t xml:space="preserve">). </w:t>
            </w:r>
          </w:p>
          <w:p w14:paraId="619DF014" w14:textId="774E675E" w:rsidR="00926CA5" w:rsidRPr="00607AE5" w:rsidRDefault="00926CA5" w:rsidP="00607AE5">
            <w:pPr>
              <w:jc w:val="both"/>
              <w:rPr>
                <w:rFonts w:asciiTheme="minorHAnsi" w:hAnsiTheme="minorHAnsi" w:cstheme="minorHAnsi"/>
                <w:sz w:val="24"/>
                <w:szCs w:val="24"/>
              </w:rPr>
            </w:pPr>
            <w:r w:rsidRPr="00607AE5">
              <w:rPr>
                <w:rFonts w:asciiTheme="minorHAnsi" w:hAnsiTheme="minorHAnsi" w:cstheme="minorHAnsi"/>
                <w:sz w:val="24"/>
                <w:szCs w:val="24"/>
              </w:rPr>
              <w:t xml:space="preserve">None of the collection systems hold ethnicity or race on its records so this information will not be used to select cases for enforcement agent referral. </w:t>
            </w:r>
          </w:p>
          <w:p w14:paraId="3E8643E1" w14:textId="6099E217" w:rsidR="00926CA5" w:rsidRPr="00607AE5" w:rsidRDefault="00926CA5" w:rsidP="00607AE5">
            <w:pPr>
              <w:jc w:val="both"/>
              <w:rPr>
                <w:rFonts w:asciiTheme="minorHAnsi" w:eastAsia="Times New Roman" w:hAnsiTheme="minorHAnsi" w:cstheme="minorHAnsi"/>
                <w:lang w:val="en-US"/>
              </w:rPr>
            </w:pPr>
            <w:r w:rsidRPr="00607AE5">
              <w:rPr>
                <w:rFonts w:cs="Calibri"/>
                <w:b/>
                <w:sz w:val="24"/>
                <w:szCs w:val="24"/>
              </w:rPr>
              <w:t>The contract will</w:t>
            </w:r>
            <w:r w:rsidRPr="00607AE5">
              <w:rPr>
                <w:rFonts w:cs="Calibri"/>
                <w:bCs/>
                <w:sz w:val="24"/>
                <w:szCs w:val="24"/>
              </w:rPr>
              <w:t xml:space="preserve"> require regular awareness training on equality and diversity to ensure that where appropriate staff are skilled to ensure any customers with this protected </w:t>
            </w:r>
            <w:r w:rsidR="00D63BC1" w:rsidRPr="00607AE5">
              <w:rPr>
                <w:rFonts w:cs="Calibri"/>
                <w:bCs/>
                <w:sz w:val="24"/>
                <w:szCs w:val="24"/>
              </w:rPr>
              <w:t>characteristic</w:t>
            </w:r>
            <w:r w:rsidRPr="00607AE5">
              <w:rPr>
                <w:rFonts w:cs="Calibri"/>
                <w:bCs/>
                <w:sz w:val="24"/>
                <w:szCs w:val="24"/>
              </w:rPr>
              <w:t xml:space="preserve"> are not disadvantaged and are given the necessary support</w:t>
            </w:r>
            <w:r w:rsidR="00815AA2">
              <w:rPr>
                <w:rFonts w:cs="Calibri"/>
                <w:bCs/>
                <w:sz w:val="24"/>
                <w:szCs w:val="24"/>
              </w:rPr>
              <w:t>.</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3E8643E2" w14:textId="77777777" w:rsidR="00FF2BEE" w:rsidRPr="00701D5A" w:rsidRDefault="00FF2BEE" w:rsidP="00FF2BE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FF2BEE" w:rsidRPr="00701D5A" w:rsidRDefault="00FF2BEE" w:rsidP="00FF2BEE">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8643E8" w14:textId="0928525A" w:rsidR="00FF2BEE" w:rsidRPr="00701D5A" w:rsidRDefault="00926CA5" w:rsidP="00FF2BE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FF2BEE" w:rsidRPr="00701D5A" w:rsidRDefault="00FF2BEE" w:rsidP="00FF2BEE">
            <w:pPr>
              <w:spacing w:after="160" w:line="240" w:lineRule="exact"/>
              <w:rPr>
                <w:rFonts w:ascii="Arial" w:eastAsia="Times New Roman" w:hAnsi="Arial" w:cs="Arial"/>
                <w:sz w:val="36"/>
                <w:szCs w:val="36"/>
                <w:lang w:val="en-US"/>
              </w:rPr>
            </w:pPr>
          </w:p>
        </w:tc>
      </w:tr>
      <w:tr w:rsidR="00FF2BEE" w:rsidRPr="0090668B" w14:paraId="3E8643F6" w14:textId="77777777" w:rsidTr="00FC220A">
        <w:trPr>
          <w:trHeight w:val="240"/>
        </w:trPr>
        <w:tc>
          <w:tcPr>
            <w:tcW w:w="1701" w:type="dxa"/>
            <w:shd w:val="clear" w:color="auto" w:fill="7030A0"/>
          </w:tcPr>
          <w:p w14:paraId="3E8643EB" w14:textId="77777777" w:rsidR="00FF2BEE" w:rsidRPr="00DC78FF" w:rsidRDefault="00FF2BEE" w:rsidP="00FF2BEE">
            <w:pPr>
              <w:spacing w:after="0" w:line="240" w:lineRule="auto"/>
              <w:jc w:val="center"/>
              <w:rPr>
                <w:rFonts w:ascii="Arial" w:eastAsia="Times New Roman" w:hAnsi="Arial" w:cs="Arial"/>
                <w:bCs/>
                <w:color w:val="FFFFFF"/>
                <w:sz w:val="16"/>
                <w:szCs w:val="16"/>
                <w:lang w:eastAsia="en-GB"/>
              </w:rPr>
            </w:pPr>
          </w:p>
          <w:p w14:paraId="3E8643EC" w14:textId="77777777" w:rsidR="00FF2BEE" w:rsidRPr="0057477D" w:rsidRDefault="00FF2BEE" w:rsidP="00FF2BE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789" w:type="dxa"/>
          </w:tcPr>
          <w:p w14:paraId="64EEE41F" w14:textId="0A837EA0" w:rsidR="00926CA5" w:rsidRPr="00607AE5" w:rsidRDefault="00926CA5" w:rsidP="00607AE5">
            <w:pPr>
              <w:jc w:val="both"/>
              <w:rPr>
                <w:rFonts w:eastAsia="Times New Roman"/>
                <w:sz w:val="24"/>
                <w:szCs w:val="24"/>
                <w:lang w:val="en-US"/>
              </w:rPr>
            </w:pPr>
            <w:r w:rsidRPr="00607AE5">
              <w:rPr>
                <w:sz w:val="24"/>
                <w:szCs w:val="24"/>
              </w:rPr>
              <w:t>Religious diversity is strong in Harrow. At the 2011 Census Harrow was the most religiously diverse borough in the country. Harrow had the highest number (and proportion) of Hindu followers in the country (25.3%), the highest number of Jains (2.2%) and the second highest number of Zoroastrians. Harrow's Jewish community was the sixth largest nationally. 37.3% of residents were Christians (the 5th lowest proportion in the country) and 12.5% were Muslims. Harrow had the 2nd lowest ranking for ‘no religion’.</w:t>
            </w:r>
          </w:p>
          <w:p w14:paraId="3BB26648" w14:textId="719D73AC" w:rsidR="00926CA5" w:rsidRPr="00607AE5" w:rsidRDefault="00926CA5" w:rsidP="00607AE5">
            <w:pPr>
              <w:jc w:val="both"/>
              <w:rPr>
                <w:rFonts w:eastAsia="Times New Roman"/>
                <w:sz w:val="24"/>
                <w:szCs w:val="24"/>
                <w:lang w:val="en-US"/>
              </w:rPr>
            </w:pPr>
            <w:r w:rsidRPr="00607AE5">
              <w:rPr>
                <w:sz w:val="24"/>
                <w:szCs w:val="24"/>
              </w:rPr>
              <w:t>As the population’s ethnic composition changes, rates of participation in various religions are also likely to change</w:t>
            </w:r>
            <w:r w:rsidR="00815AA2">
              <w:rPr>
                <w:sz w:val="24"/>
                <w:szCs w:val="24"/>
              </w:rPr>
              <w:t>.</w:t>
            </w:r>
          </w:p>
          <w:p w14:paraId="460ABD02" w14:textId="2C298EEA" w:rsidR="00926CA5" w:rsidRPr="00607AE5" w:rsidRDefault="00926CA5" w:rsidP="00607AE5">
            <w:pPr>
              <w:jc w:val="both"/>
              <w:rPr>
                <w:rFonts w:eastAsia="Times New Roman"/>
                <w:sz w:val="24"/>
                <w:szCs w:val="24"/>
                <w:lang w:val="en-US"/>
              </w:rPr>
            </w:pPr>
            <w:r w:rsidRPr="00607AE5">
              <w:rPr>
                <w:rFonts w:eastAsia="Times New Roman"/>
                <w:sz w:val="24"/>
                <w:szCs w:val="24"/>
                <w:lang w:val="en-US"/>
              </w:rPr>
              <w:t xml:space="preserve">There is limited data on employment/unemployment rates for Harrow by religion and this may impact on the ability to pay the </w:t>
            </w:r>
            <w:r w:rsidR="00C62516" w:rsidRPr="00607AE5">
              <w:rPr>
                <w:rFonts w:eastAsia="Times New Roman"/>
                <w:sz w:val="24"/>
                <w:szCs w:val="24"/>
                <w:lang w:val="en-US"/>
              </w:rPr>
              <w:t xml:space="preserve">charges however the Council Tax Support scheme allows for persons who are on low incomes or out of work to claim a reduction in their Council Tax due. </w:t>
            </w:r>
          </w:p>
          <w:p w14:paraId="2501E24D" w14:textId="3875B915" w:rsidR="00926CA5" w:rsidRPr="00607AE5" w:rsidRDefault="00926CA5" w:rsidP="00607AE5">
            <w:pPr>
              <w:jc w:val="both"/>
              <w:rPr>
                <w:rFonts w:eastAsia="Times New Roman"/>
                <w:sz w:val="24"/>
                <w:szCs w:val="24"/>
                <w:lang w:val="en-US"/>
              </w:rPr>
            </w:pPr>
            <w:r w:rsidRPr="00607AE5">
              <w:rPr>
                <w:rFonts w:eastAsia="Times New Roman"/>
                <w:sz w:val="24"/>
                <w:szCs w:val="24"/>
                <w:lang w:val="en-US"/>
              </w:rPr>
              <w:t>Data for London suggests that educational attainment and employment among the capital’s Muslim community is lower than those from other faith groups located in the borough.</w:t>
            </w:r>
          </w:p>
          <w:p w14:paraId="3B30A467" w14:textId="081D93A5" w:rsidR="00FF2BEE" w:rsidRPr="00185A48" w:rsidRDefault="00B46107" w:rsidP="00607AE5">
            <w:pPr>
              <w:jc w:val="both"/>
              <w:rPr>
                <w:b/>
                <w:bCs/>
                <w:sz w:val="24"/>
                <w:szCs w:val="24"/>
              </w:rPr>
            </w:pPr>
            <w:r w:rsidRPr="00185A48">
              <w:rPr>
                <w:b/>
                <w:bCs/>
                <w:sz w:val="24"/>
                <w:szCs w:val="24"/>
              </w:rPr>
              <w:t xml:space="preserve">Source </w:t>
            </w:r>
            <w:r w:rsidR="00FF2BEE" w:rsidRPr="00185A48">
              <w:rPr>
                <w:b/>
                <w:bCs/>
                <w:sz w:val="24"/>
                <w:szCs w:val="24"/>
              </w:rPr>
              <w:t>2011-13 Vitality Profile</w:t>
            </w:r>
          </w:p>
          <w:p w14:paraId="4D9708BA" w14:textId="2198BD38" w:rsidR="00FF2BEE" w:rsidRPr="00185A48" w:rsidRDefault="00FF2BEE" w:rsidP="00607AE5">
            <w:pPr>
              <w:jc w:val="both"/>
              <w:rPr>
                <w:b/>
                <w:sz w:val="24"/>
                <w:szCs w:val="24"/>
              </w:rPr>
            </w:pPr>
            <w:r w:rsidRPr="00185A48">
              <w:rPr>
                <w:sz w:val="24"/>
                <w:szCs w:val="24"/>
              </w:rPr>
              <w:t xml:space="preserve">Christianity is Harrow’s most common religion 37.3% (89,181) of the borough followed by </w:t>
            </w:r>
          </w:p>
          <w:p w14:paraId="36369C51" w14:textId="3CD5E972" w:rsidR="00FF2BEE" w:rsidRPr="00185A48" w:rsidRDefault="00FF2BEE" w:rsidP="00607AE5">
            <w:pPr>
              <w:jc w:val="both"/>
              <w:rPr>
                <w:b/>
                <w:sz w:val="24"/>
                <w:szCs w:val="24"/>
              </w:rPr>
            </w:pPr>
            <w:r w:rsidRPr="00185A48">
              <w:rPr>
                <w:sz w:val="24"/>
                <w:szCs w:val="24"/>
              </w:rPr>
              <w:t>- 25.</w:t>
            </w:r>
            <w:r w:rsidR="00185A48" w:rsidRPr="00185A48">
              <w:rPr>
                <w:sz w:val="24"/>
                <w:szCs w:val="24"/>
              </w:rPr>
              <w:t>3</w:t>
            </w:r>
            <w:r w:rsidRPr="00185A48">
              <w:rPr>
                <w:sz w:val="24"/>
                <w:szCs w:val="24"/>
              </w:rPr>
              <w:t xml:space="preserve">% (60,407) as Hindu, </w:t>
            </w:r>
          </w:p>
          <w:p w14:paraId="46AB0ABF" w14:textId="6B0DD9F4" w:rsidR="00185A48" w:rsidRPr="00185A48" w:rsidRDefault="00FF2BEE" w:rsidP="00607AE5">
            <w:pPr>
              <w:jc w:val="both"/>
              <w:rPr>
                <w:sz w:val="24"/>
                <w:szCs w:val="24"/>
              </w:rPr>
            </w:pPr>
            <w:r w:rsidRPr="00185A48">
              <w:rPr>
                <w:sz w:val="24"/>
                <w:szCs w:val="24"/>
              </w:rPr>
              <w:t>- 12.</w:t>
            </w:r>
            <w:r w:rsidR="00185A48" w:rsidRPr="00185A48">
              <w:rPr>
                <w:sz w:val="24"/>
                <w:szCs w:val="24"/>
              </w:rPr>
              <w:t>5</w:t>
            </w:r>
            <w:r w:rsidRPr="00185A48">
              <w:rPr>
                <w:sz w:val="24"/>
                <w:szCs w:val="24"/>
              </w:rPr>
              <w:t xml:space="preserve">% (29,881) as Muslim </w:t>
            </w:r>
          </w:p>
          <w:p w14:paraId="58EA6D0C" w14:textId="7DF4454B" w:rsidR="00185A48" w:rsidRPr="00185A48" w:rsidRDefault="00185A48" w:rsidP="00607AE5">
            <w:pPr>
              <w:jc w:val="both"/>
              <w:rPr>
                <w:sz w:val="24"/>
                <w:szCs w:val="24"/>
              </w:rPr>
            </w:pPr>
            <w:r w:rsidRPr="00185A48">
              <w:rPr>
                <w:sz w:val="24"/>
                <w:szCs w:val="24"/>
              </w:rPr>
              <w:t>-1.1% (2,700) as Buddhist</w:t>
            </w:r>
          </w:p>
          <w:p w14:paraId="6817939C" w14:textId="6F4DC6AE" w:rsidR="00FF2BEE" w:rsidRPr="00185A48" w:rsidRDefault="00185A48" w:rsidP="00607AE5">
            <w:pPr>
              <w:jc w:val="both"/>
              <w:rPr>
                <w:b/>
                <w:sz w:val="24"/>
                <w:szCs w:val="24"/>
              </w:rPr>
            </w:pPr>
            <w:r w:rsidRPr="00185A48">
              <w:rPr>
                <w:sz w:val="24"/>
                <w:szCs w:val="24"/>
              </w:rPr>
              <w:t xml:space="preserve">- 1.1% (2,752) as Sikh </w:t>
            </w:r>
            <w:r w:rsidR="00FF2BEE" w:rsidRPr="00185A48">
              <w:rPr>
                <w:sz w:val="24"/>
                <w:szCs w:val="24"/>
              </w:rPr>
              <w:t xml:space="preserve">and </w:t>
            </w:r>
          </w:p>
          <w:p w14:paraId="6B86ACBF" w14:textId="4A087933" w:rsidR="00FF2BEE" w:rsidRPr="00185A48" w:rsidRDefault="00FF2BEE" w:rsidP="00607AE5">
            <w:pPr>
              <w:jc w:val="both"/>
              <w:rPr>
                <w:sz w:val="24"/>
                <w:szCs w:val="24"/>
              </w:rPr>
            </w:pPr>
            <w:r w:rsidRPr="00185A48">
              <w:rPr>
                <w:sz w:val="24"/>
                <w:szCs w:val="24"/>
              </w:rPr>
              <w:t>- 4.4% (10,53</w:t>
            </w:r>
            <w:r w:rsidR="00185A48" w:rsidRPr="00185A48">
              <w:rPr>
                <w:sz w:val="24"/>
                <w:szCs w:val="24"/>
              </w:rPr>
              <w:t>8</w:t>
            </w:r>
            <w:r w:rsidRPr="00185A48">
              <w:rPr>
                <w:sz w:val="24"/>
                <w:szCs w:val="24"/>
              </w:rPr>
              <w:t xml:space="preserve">) as Jewish. </w:t>
            </w:r>
          </w:p>
          <w:p w14:paraId="289E1CDD" w14:textId="00841C31" w:rsidR="00FF2BEE" w:rsidRPr="00185A48" w:rsidRDefault="00FF2BEE" w:rsidP="00607AE5">
            <w:pPr>
              <w:jc w:val="both"/>
              <w:rPr>
                <w:b/>
                <w:sz w:val="24"/>
                <w:szCs w:val="24"/>
              </w:rPr>
            </w:pPr>
            <w:r w:rsidRPr="00185A48">
              <w:rPr>
                <w:sz w:val="24"/>
                <w:szCs w:val="24"/>
              </w:rPr>
              <w:t xml:space="preserve">The remaining </w:t>
            </w:r>
            <w:r w:rsidR="00185A48" w:rsidRPr="00185A48">
              <w:rPr>
                <w:sz w:val="24"/>
                <w:szCs w:val="24"/>
              </w:rPr>
              <w:t>2.5</w:t>
            </w:r>
            <w:r w:rsidRPr="00185A48">
              <w:rPr>
                <w:sz w:val="24"/>
                <w:szCs w:val="24"/>
              </w:rPr>
              <w:t xml:space="preserve">% or </w:t>
            </w:r>
            <w:r w:rsidR="00185A48" w:rsidRPr="00185A48">
              <w:rPr>
                <w:sz w:val="24"/>
                <w:szCs w:val="24"/>
              </w:rPr>
              <w:t xml:space="preserve">5,945 </w:t>
            </w:r>
            <w:r w:rsidRPr="00185A48">
              <w:rPr>
                <w:sz w:val="24"/>
                <w:szCs w:val="24"/>
              </w:rPr>
              <w:t xml:space="preserve">residents follow other religions which is the highest proportion across the country for residents who follow other religions or beliefs. </w:t>
            </w:r>
          </w:p>
          <w:p w14:paraId="54C61F54" w14:textId="1845DA5F" w:rsidR="00FF2BEE" w:rsidRPr="00185A48" w:rsidRDefault="00FF2BEE" w:rsidP="00607AE5">
            <w:pPr>
              <w:jc w:val="both"/>
              <w:rPr>
                <w:b/>
                <w:sz w:val="24"/>
                <w:szCs w:val="24"/>
              </w:rPr>
            </w:pPr>
            <w:r w:rsidRPr="00185A48">
              <w:rPr>
                <w:sz w:val="24"/>
                <w:szCs w:val="24"/>
              </w:rPr>
              <w:t xml:space="preserve">22,871 </w:t>
            </w:r>
            <w:r w:rsidR="00185A48" w:rsidRPr="00185A48">
              <w:rPr>
                <w:sz w:val="24"/>
                <w:szCs w:val="24"/>
              </w:rPr>
              <w:t>(</w:t>
            </w:r>
            <w:r w:rsidRPr="00185A48">
              <w:rPr>
                <w:sz w:val="24"/>
                <w:szCs w:val="24"/>
              </w:rPr>
              <w:t>9.</w:t>
            </w:r>
            <w:r w:rsidR="00185A48" w:rsidRPr="00185A48">
              <w:rPr>
                <w:sz w:val="24"/>
                <w:szCs w:val="24"/>
              </w:rPr>
              <w:t>6</w:t>
            </w:r>
            <w:r w:rsidRPr="00185A48">
              <w:rPr>
                <w:sz w:val="24"/>
                <w:szCs w:val="24"/>
              </w:rPr>
              <w:t>%</w:t>
            </w:r>
            <w:r w:rsidR="00185A48" w:rsidRPr="00185A48">
              <w:rPr>
                <w:sz w:val="24"/>
                <w:szCs w:val="24"/>
              </w:rPr>
              <w:t>)</w:t>
            </w:r>
            <w:r w:rsidRPr="00185A48">
              <w:rPr>
                <w:sz w:val="24"/>
                <w:szCs w:val="24"/>
              </w:rPr>
              <w:t xml:space="preserve"> of the residents </w:t>
            </w:r>
            <w:r w:rsidR="00185A48" w:rsidRPr="00185A48">
              <w:rPr>
                <w:sz w:val="24"/>
                <w:szCs w:val="24"/>
              </w:rPr>
              <w:t>did not identify with any religion and 14,781 (6.2%) did not state their religion.</w:t>
            </w:r>
            <w:r w:rsidRPr="00185A48">
              <w:rPr>
                <w:sz w:val="24"/>
                <w:szCs w:val="24"/>
              </w:rPr>
              <w:t xml:space="preserve"> </w:t>
            </w:r>
          </w:p>
          <w:p w14:paraId="67C6D5C2" w14:textId="406B8C7D" w:rsidR="00FF2BEE" w:rsidRPr="00607AE5" w:rsidRDefault="00FF2BEE" w:rsidP="00607AE5">
            <w:pPr>
              <w:jc w:val="both"/>
              <w:rPr>
                <w:sz w:val="24"/>
                <w:szCs w:val="24"/>
              </w:rPr>
            </w:pPr>
            <w:r w:rsidRPr="00185A48">
              <w:rPr>
                <w:sz w:val="24"/>
                <w:szCs w:val="24"/>
              </w:rPr>
              <w:t>This was a voluntary question in the 2011 Census and 14,781 (6.2%) chose not to answer of whom 53.4% were of White ethnicity and 29% were Asian/Asian British</w:t>
            </w:r>
            <w:r w:rsidR="00815AA2" w:rsidRPr="00185A48">
              <w:rPr>
                <w:sz w:val="24"/>
                <w:szCs w:val="24"/>
              </w:rPr>
              <w:t>.</w:t>
            </w:r>
          </w:p>
          <w:p w14:paraId="49E64ADF" w14:textId="5395BF46" w:rsidR="00FF2BEE" w:rsidRPr="00607AE5" w:rsidRDefault="00FF2BEE" w:rsidP="00607AE5">
            <w:pPr>
              <w:jc w:val="both"/>
              <w:rPr>
                <w:b/>
                <w:sz w:val="24"/>
                <w:szCs w:val="24"/>
              </w:rPr>
            </w:pPr>
            <w:r w:rsidRPr="00607AE5">
              <w:rPr>
                <w:sz w:val="24"/>
                <w:szCs w:val="24"/>
              </w:rPr>
              <w:t>Religion and belief are not held on the records for Council Tax</w:t>
            </w:r>
            <w:r w:rsidR="00815AA2">
              <w:rPr>
                <w:sz w:val="24"/>
                <w:szCs w:val="24"/>
              </w:rPr>
              <w:t xml:space="preserve"> or </w:t>
            </w:r>
            <w:r w:rsidRPr="00607AE5">
              <w:rPr>
                <w:sz w:val="24"/>
                <w:szCs w:val="24"/>
              </w:rPr>
              <w:t xml:space="preserve">Business Rates and are not </w:t>
            </w:r>
            <w:r w:rsidR="00D63BC1" w:rsidRPr="00607AE5">
              <w:rPr>
                <w:sz w:val="24"/>
                <w:szCs w:val="24"/>
              </w:rPr>
              <w:t>considered</w:t>
            </w:r>
            <w:r w:rsidRPr="00607AE5">
              <w:rPr>
                <w:sz w:val="24"/>
                <w:szCs w:val="24"/>
              </w:rPr>
              <w:t xml:space="preserve"> in the calculation of any of the debt types. </w:t>
            </w:r>
          </w:p>
          <w:p w14:paraId="22D3311E" w14:textId="77777777" w:rsidR="00FF2BEE" w:rsidRPr="00607AE5" w:rsidRDefault="00FF2BEE" w:rsidP="00607AE5">
            <w:pPr>
              <w:jc w:val="both"/>
              <w:rPr>
                <w:b/>
                <w:sz w:val="24"/>
                <w:szCs w:val="24"/>
              </w:rPr>
            </w:pPr>
            <w:r w:rsidRPr="00607AE5">
              <w:rPr>
                <w:sz w:val="24"/>
                <w:szCs w:val="24"/>
              </w:rPr>
              <w:t>All staff undertake equalities and diversity training on an annual basis and enforcement agents have a parallel training requirement including cultural and celebration specific days and habits.</w:t>
            </w:r>
          </w:p>
          <w:p w14:paraId="3E8643ED" w14:textId="6B51A6DD" w:rsidR="00FF2BEE" w:rsidRPr="002942E1" w:rsidRDefault="00FF2BEE" w:rsidP="00607AE5">
            <w:pPr>
              <w:jc w:val="both"/>
              <w:rPr>
                <w:lang w:val="en-US"/>
              </w:rPr>
            </w:pPr>
            <w:r w:rsidRPr="00607AE5">
              <w:rPr>
                <w:b/>
                <w:bCs/>
                <w:sz w:val="24"/>
                <w:szCs w:val="24"/>
              </w:rPr>
              <w:t xml:space="preserve">The </w:t>
            </w:r>
            <w:r w:rsidR="00926CA5" w:rsidRPr="00607AE5">
              <w:rPr>
                <w:b/>
                <w:bCs/>
                <w:sz w:val="24"/>
                <w:szCs w:val="24"/>
              </w:rPr>
              <w:t xml:space="preserve">contract </w:t>
            </w:r>
            <w:r w:rsidRPr="00607AE5">
              <w:rPr>
                <w:b/>
                <w:bCs/>
                <w:sz w:val="24"/>
                <w:szCs w:val="24"/>
              </w:rPr>
              <w:t>specification</w:t>
            </w:r>
            <w:r w:rsidRPr="00607AE5">
              <w:rPr>
                <w:sz w:val="24"/>
                <w:szCs w:val="24"/>
              </w:rPr>
              <w:t xml:space="preserve"> </w:t>
            </w:r>
            <w:r w:rsidR="00926CA5" w:rsidRPr="00607AE5">
              <w:rPr>
                <w:sz w:val="24"/>
                <w:szCs w:val="24"/>
              </w:rPr>
              <w:t xml:space="preserve">will be </w:t>
            </w:r>
            <w:r w:rsidR="00815AA2">
              <w:rPr>
                <w:sz w:val="24"/>
                <w:szCs w:val="24"/>
              </w:rPr>
              <w:t xml:space="preserve">seeking </w:t>
            </w:r>
            <w:r w:rsidR="00926CA5" w:rsidRPr="00607AE5">
              <w:rPr>
                <w:sz w:val="24"/>
                <w:szCs w:val="24"/>
              </w:rPr>
              <w:t xml:space="preserve">an </w:t>
            </w:r>
            <w:r w:rsidRPr="00607AE5">
              <w:rPr>
                <w:sz w:val="24"/>
                <w:szCs w:val="24"/>
              </w:rPr>
              <w:t xml:space="preserve">awareness of faith key dates to be built into </w:t>
            </w:r>
            <w:r w:rsidR="00815AA2">
              <w:rPr>
                <w:sz w:val="24"/>
                <w:szCs w:val="24"/>
              </w:rPr>
              <w:t xml:space="preserve">tenderers’ </w:t>
            </w:r>
            <w:r w:rsidRPr="00607AE5">
              <w:rPr>
                <w:sz w:val="24"/>
                <w:szCs w:val="24"/>
              </w:rPr>
              <w:t>training and processes.</w:t>
            </w:r>
            <w:r w:rsidRPr="00926CA5">
              <w:t xml:space="preserve"> </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FF2BEE" w:rsidRPr="00701D5A" w:rsidRDefault="00FF2BEE" w:rsidP="00FF2BE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632EFE2D" w:rsidR="00FF2BEE" w:rsidRPr="00701D5A" w:rsidRDefault="00926CA5" w:rsidP="00FF2BE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FF2BEE" w:rsidRPr="00701D5A" w:rsidRDefault="00FF2BEE" w:rsidP="00FF2BEE">
            <w:pPr>
              <w:spacing w:after="160" w:line="240" w:lineRule="exact"/>
              <w:rPr>
                <w:rFonts w:ascii="Arial" w:eastAsia="Times New Roman" w:hAnsi="Arial" w:cs="Arial"/>
                <w:sz w:val="36"/>
                <w:szCs w:val="36"/>
                <w:lang w:val="en-US"/>
              </w:rPr>
            </w:pPr>
          </w:p>
        </w:tc>
      </w:tr>
      <w:tr w:rsidR="00FF2BEE" w:rsidRPr="0090668B" w14:paraId="3E864402" w14:textId="77777777" w:rsidTr="00FC220A">
        <w:trPr>
          <w:trHeight w:val="240"/>
        </w:trPr>
        <w:tc>
          <w:tcPr>
            <w:tcW w:w="1701" w:type="dxa"/>
            <w:shd w:val="clear" w:color="auto" w:fill="7030A0"/>
          </w:tcPr>
          <w:p w14:paraId="3E8643F7" w14:textId="77777777" w:rsidR="00FF2BEE" w:rsidRPr="0090668B" w:rsidRDefault="00FF2BEE" w:rsidP="00FF2BEE">
            <w:pPr>
              <w:spacing w:after="0" w:line="240" w:lineRule="auto"/>
              <w:jc w:val="center"/>
              <w:rPr>
                <w:rFonts w:ascii="Arial" w:eastAsia="Times New Roman" w:hAnsi="Arial" w:cs="Arial"/>
                <w:bCs/>
                <w:color w:val="FFFFFF"/>
                <w:lang w:eastAsia="en-GB"/>
              </w:rPr>
            </w:pPr>
          </w:p>
          <w:p w14:paraId="3E8643F8" w14:textId="006CA427" w:rsidR="00FF2BEE" w:rsidRPr="0090668B" w:rsidRDefault="00FF2BEE" w:rsidP="00FF2BE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7D7D9F6B" w14:textId="77777777" w:rsidR="00C62516" w:rsidRPr="00607AE5" w:rsidRDefault="00C62516" w:rsidP="00607AE5">
            <w:pPr>
              <w:jc w:val="both"/>
              <w:rPr>
                <w:rFonts w:eastAsia="Times New Roman"/>
                <w:sz w:val="24"/>
                <w:szCs w:val="24"/>
                <w:lang w:val="en-US"/>
              </w:rPr>
            </w:pPr>
            <w:r w:rsidRPr="00607AE5">
              <w:rPr>
                <w:sz w:val="24"/>
                <w:szCs w:val="24"/>
              </w:rPr>
              <w:t>The Government’s population estimates as of mid-2019 show that the total population of Harrow is now 251,200, made up of 125,800 men and 125,400 women. Overall, the number of males and females living in Harrow is very similar.</w:t>
            </w:r>
          </w:p>
          <w:p w14:paraId="5759C208" w14:textId="6DD896CD" w:rsidR="00C62516" w:rsidRPr="00607AE5" w:rsidRDefault="00C62516" w:rsidP="00607AE5">
            <w:pPr>
              <w:jc w:val="both"/>
              <w:rPr>
                <w:rFonts w:eastAsia="Times New Roman"/>
                <w:sz w:val="24"/>
                <w:szCs w:val="24"/>
                <w:lang w:val="en-US"/>
              </w:rPr>
            </w:pPr>
            <w:r w:rsidRPr="00607AE5">
              <w:rPr>
                <w:rFonts w:eastAsia="Times New Roman"/>
                <w:sz w:val="24"/>
                <w:szCs w:val="24"/>
                <w:lang w:val="en-US"/>
              </w:rPr>
              <w:t>Economic activity among Harrow’s male population is higher than the London average at 86%, compared with 83%</w:t>
            </w:r>
            <w:r w:rsidRPr="00607AE5">
              <w:rPr>
                <w:rFonts w:eastAsia="Times New Roman"/>
                <w:sz w:val="24"/>
                <w:szCs w:val="24"/>
                <w:vertAlign w:val="superscript"/>
                <w:lang w:val="en-US"/>
              </w:rPr>
              <w:footnoteReference w:id="2"/>
            </w:r>
            <w:r w:rsidRPr="00607AE5">
              <w:rPr>
                <w:rFonts w:eastAsia="Times New Roman"/>
                <w:sz w:val="24"/>
                <w:szCs w:val="24"/>
                <w:lang w:val="en-US"/>
              </w:rPr>
              <w:t>. However, economic activity among females in the borough is lower than the London average at 72%.</w:t>
            </w:r>
          </w:p>
          <w:p w14:paraId="297597FB" w14:textId="05D104D6" w:rsidR="00C62516" w:rsidRPr="00607AE5" w:rsidRDefault="00CE09AE" w:rsidP="00607AE5">
            <w:pPr>
              <w:jc w:val="both"/>
              <w:rPr>
                <w:rFonts w:eastAsia="Times New Roman"/>
                <w:sz w:val="24"/>
                <w:szCs w:val="24"/>
                <w:lang w:val="en-US"/>
              </w:rPr>
            </w:pPr>
            <w:r>
              <w:rPr>
                <w:rFonts w:eastAsia="Times New Roman"/>
                <w:sz w:val="24"/>
                <w:szCs w:val="24"/>
                <w:lang w:val="en-US"/>
              </w:rPr>
              <w:t>Based upon NOMIS Official Labour Market Statistics 2021, H</w:t>
            </w:r>
            <w:r w:rsidR="00C62516" w:rsidRPr="00607AE5">
              <w:rPr>
                <w:rFonts w:eastAsia="Times New Roman"/>
                <w:sz w:val="24"/>
                <w:szCs w:val="24"/>
                <w:lang w:val="en-US"/>
              </w:rPr>
              <w:t xml:space="preserve">arrow is a low wage borough, with both men and women that are employed </w:t>
            </w:r>
            <w:r>
              <w:rPr>
                <w:rFonts w:eastAsia="Times New Roman"/>
                <w:sz w:val="24"/>
                <w:szCs w:val="24"/>
                <w:lang w:val="en-US"/>
              </w:rPr>
              <w:t xml:space="preserve">in a </w:t>
            </w:r>
            <w:proofErr w:type="gramStart"/>
            <w:r>
              <w:rPr>
                <w:rFonts w:eastAsia="Times New Roman"/>
                <w:sz w:val="24"/>
                <w:szCs w:val="24"/>
                <w:lang w:val="en-US"/>
              </w:rPr>
              <w:t>full time</w:t>
            </w:r>
            <w:proofErr w:type="gramEnd"/>
            <w:r>
              <w:rPr>
                <w:rFonts w:eastAsia="Times New Roman"/>
                <w:sz w:val="24"/>
                <w:szCs w:val="24"/>
                <w:lang w:val="en-US"/>
              </w:rPr>
              <w:t xml:space="preserve"> capacity with</w:t>
            </w:r>
            <w:r w:rsidR="00C62516" w:rsidRPr="00607AE5">
              <w:rPr>
                <w:rFonts w:eastAsia="Times New Roman"/>
                <w:sz w:val="24"/>
                <w:szCs w:val="24"/>
                <w:lang w:val="en-US"/>
              </w:rPr>
              <w:t xml:space="preserve">in the </w:t>
            </w:r>
            <w:r w:rsidR="00C62516" w:rsidRPr="00222548">
              <w:rPr>
                <w:rFonts w:eastAsia="Times New Roman"/>
                <w:sz w:val="24"/>
                <w:szCs w:val="24"/>
                <w:lang w:val="en-US"/>
              </w:rPr>
              <w:t xml:space="preserve">borough earning </w:t>
            </w:r>
            <w:r w:rsidRPr="00222548">
              <w:rPr>
                <w:rFonts w:eastAsia="Times New Roman"/>
                <w:sz w:val="24"/>
                <w:szCs w:val="24"/>
                <w:lang w:val="en-US"/>
              </w:rPr>
              <w:t>£609.10 on average</w:t>
            </w:r>
            <w:r w:rsidR="00222548">
              <w:rPr>
                <w:rFonts w:eastAsia="Times New Roman"/>
                <w:sz w:val="24"/>
                <w:szCs w:val="24"/>
                <w:lang w:val="en-US"/>
              </w:rPr>
              <w:t xml:space="preserve">, </w:t>
            </w:r>
            <w:r w:rsidRPr="00222548">
              <w:rPr>
                <w:rFonts w:eastAsia="Times New Roman"/>
                <w:sz w:val="24"/>
                <w:szCs w:val="24"/>
                <w:lang w:val="en-US"/>
              </w:rPr>
              <w:t xml:space="preserve">which is </w:t>
            </w:r>
            <w:r w:rsidR="00C62516" w:rsidRPr="00222548">
              <w:rPr>
                <w:rFonts w:eastAsia="Times New Roman"/>
                <w:sz w:val="24"/>
                <w:szCs w:val="24"/>
                <w:lang w:val="en-US"/>
              </w:rPr>
              <w:t>less than the London average of £</w:t>
            </w:r>
            <w:r w:rsidRPr="00222548">
              <w:rPr>
                <w:rFonts w:eastAsia="Times New Roman"/>
                <w:sz w:val="24"/>
                <w:szCs w:val="24"/>
                <w:lang w:val="en-US"/>
              </w:rPr>
              <w:t>766.6</w:t>
            </w:r>
            <w:r w:rsidR="00C62516" w:rsidRPr="00222548">
              <w:rPr>
                <w:rFonts w:eastAsia="Times New Roman"/>
                <w:sz w:val="24"/>
                <w:szCs w:val="24"/>
                <w:lang w:val="en-US"/>
              </w:rPr>
              <w:t>0</w:t>
            </w:r>
            <w:r w:rsidRPr="00222548">
              <w:rPr>
                <w:rFonts w:eastAsia="Times New Roman"/>
                <w:sz w:val="24"/>
                <w:szCs w:val="24"/>
                <w:lang w:val="en-US"/>
              </w:rPr>
              <w:t xml:space="preserve">.  </w:t>
            </w:r>
            <w:r w:rsidR="00C62516" w:rsidRPr="00222548">
              <w:rPr>
                <w:rFonts w:eastAsia="Times New Roman"/>
                <w:sz w:val="24"/>
                <w:szCs w:val="24"/>
                <w:lang w:val="en-US"/>
              </w:rPr>
              <w:t xml:space="preserve">Women </w:t>
            </w:r>
            <w:r w:rsidR="00222548">
              <w:rPr>
                <w:rFonts w:eastAsia="Times New Roman"/>
                <w:sz w:val="24"/>
                <w:szCs w:val="24"/>
                <w:lang w:val="en-US"/>
              </w:rPr>
              <w:t xml:space="preserve">employed on a </w:t>
            </w:r>
            <w:proofErr w:type="gramStart"/>
            <w:r w:rsidR="00222548">
              <w:rPr>
                <w:rFonts w:eastAsia="Times New Roman"/>
                <w:sz w:val="24"/>
                <w:szCs w:val="24"/>
                <w:lang w:val="en-US"/>
              </w:rPr>
              <w:t>full time</w:t>
            </w:r>
            <w:proofErr w:type="gramEnd"/>
            <w:r w:rsidR="00222548">
              <w:rPr>
                <w:rFonts w:eastAsia="Times New Roman"/>
                <w:sz w:val="24"/>
                <w:szCs w:val="24"/>
                <w:lang w:val="en-US"/>
              </w:rPr>
              <w:t xml:space="preserve"> basis, </w:t>
            </w:r>
            <w:r w:rsidR="00C62516" w:rsidRPr="00222548">
              <w:rPr>
                <w:rFonts w:eastAsia="Times New Roman"/>
                <w:sz w:val="24"/>
                <w:szCs w:val="24"/>
                <w:lang w:val="en-US"/>
              </w:rPr>
              <w:t xml:space="preserve">earn less </w:t>
            </w:r>
            <w:r w:rsidR="00222548">
              <w:rPr>
                <w:rFonts w:eastAsia="Times New Roman"/>
                <w:sz w:val="24"/>
                <w:szCs w:val="24"/>
                <w:lang w:val="en-US"/>
              </w:rPr>
              <w:t xml:space="preserve">on average </w:t>
            </w:r>
            <w:r w:rsidR="00C62516" w:rsidRPr="00222548">
              <w:rPr>
                <w:rFonts w:eastAsia="Times New Roman"/>
                <w:sz w:val="24"/>
                <w:szCs w:val="24"/>
                <w:lang w:val="en-US"/>
              </w:rPr>
              <w:t xml:space="preserve">than men </w:t>
            </w:r>
            <w:r w:rsidR="00222548">
              <w:rPr>
                <w:rFonts w:eastAsia="Times New Roman"/>
                <w:sz w:val="24"/>
                <w:szCs w:val="24"/>
                <w:lang w:val="en-US"/>
              </w:rPr>
              <w:t>employed on a full time basis with</w:t>
            </w:r>
            <w:r w:rsidR="00C62516" w:rsidRPr="00222548">
              <w:rPr>
                <w:rFonts w:eastAsia="Times New Roman"/>
                <w:sz w:val="24"/>
                <w:szCs w:val="24"/>
                <w:lang w:val="en-US"/>
              </w:rPr>
              <w:t>in the borough. Average gross weekly earnings among women working in Harrow is £5</w:t>
            </w:r>
            <w:r w:rsidRPr="00222548">
              <w:rPr>
                <w:rFonts w:eastAsia="Times New Roman"/>
                <w:sz w:val="24"/>
                <w:szCs w:val="24"/>
                <w:lang w:val="en-US"/>
              </w:rPr>
              <w:t>12.80</w:t>
            </w:r>
            <w:r w:rsidR="00C62516" w:rsidRPr="00222548">
              <w:rPr>
                <w:rFonts w:eastAsia="Times New Roman"/>
                <w:sz w:val="24"/>
                <w:szCs w:val="24"/>
                <w:lang w:val="en-US"/>
              </w:rPr>
              <w:t xml:space="preserve">, nearly </w:t>
            </w:r>
            <w:r w:rsidR="00222548" w:rsidRPr="00222548">
              <w:rPr>
                <w:rFonts w:eastAsia="Times New Roman"/>
                <w:sz w:val="24"/>
                <w:szCs w:val="24"/>
                <w:lang w:val="en-US"/>
              </w:rPr>
              <w:t xml:space="preserve">27% </w:t>
            </w:r>
            <w:r w:rsidR="00C62516" w:rsidRPr="00222548">
              <w:rPr>
                <w:rFonts w:eastAsia="Times New Roman"/>
                <w:sz w:val="24"/>
                <w:szCs w:val="24"/>
                <w:lang w:val="en-US"/>
              </w:rPr>
              <w:t>lower than the London average of £</w:t>
            </w:r>
            <w:r w:rsidR="00222548" w:rsidRPr="00222548">
              <w:rPr>
                <w:rFonts w:eastAsia="Times New Roman"/>
                <w:sz w:val="24"/>
                <w:szCs w:val="24"/>
                <w:lang w:val="en-US"/>
              </w:rPr>
              <w:t>701.50</w:t>
            </w:r>
            <w:r w:rsidR="00C62516" w:rsidRPr="00222548">
              <w:rPr>
                <w:rFonts w:eastAsia="Times New Roman"/>
                <w:sz w:val="24"/>
                <w:szCs w:val="24"/>
                <w:lang w:val="en-US"/>
              </w:rPr>
              <w:t>.</w:t>
            </w:r>
          </w:p>
          <w:p w14:paraId="1F544151" w14:textId="69D1E677" w:rsidR="00C62516" w:rsidRPr="00607AE5" w:rsidRDefault="00C62516" w:rsidP="00607AE5">
            <w:pPr>
              <w:jc w:val="both"/>
              <w:rPr>
                <w:rFonts w:eastAsia="Times New Roman"/>
                <w:sz w:val="24"/>
                <w:szCs w:val="24"/>
                <w:lang w:val="en-US"/>
              </w:rPr>
            </w:pPr>
            <w:r w:rsidRPr="00607AE5">
              <w:rPr>
                <w:rFonts w:eastAsia="Times New Roman"/>
                <w:sz w:val="24"/>
                <w:szCs w:val="24"/>
                <w:lang w:val="en-US"/>
              </w:rPr>
              <w:t xml:space="preserve">20% of Harrow businesses are female led. </w:t>
            </w:r>
          </w:p>
          <w:p w14:paraId="7E5A7EB0" w14:textId="13AD79AE" w:rsidR="00C62516" w:rsidRPr="00607AE5" w:rsidRDefault="00C62516" w:rsidP="00607AE5">
            <w:pPr>
              <w:jc w:val="both"/>
              <w:rPr>
                <w:rFonts w:eastAsia="Times New Roman"/>
                <w:sz w:val="24"/>
                <w:szCs w:val="24"/>
                <w:lang w:val="en-US"/>
              </w:rPr>
            </w:pPr>
            <w:r w:rsidRPr="00607AE5">
              <w:rPr>
                <w:rFonts w:eastAsia="Times New Roman"/>
                <w:sz w:val="24"/>
                <w:szCs w:val="24"/>
                <w:lang w:val="en-US"/>
              </w:rPr>
              <w:t>While the pandemic may have negatively impacted both sexes, the shift to home working may have had a positive impact in enabling women to return to work, as they are able to share childcare responsibilities.</w:t>
            </w:r>
          </w:p>
          <w:p w14:paraId="0C1B3056" w14:textId="6921D679" w:rsidR="00C62516" w:rsidRPr="00607AE5" w:rsidRDefault="00C62516" w:rsidP="00607AE5">
            <w:pPr>
              <w:jc w:val="both"/>
              <w:rPr>
                <w:rFonts w:eastAsia="Times New Roman"/>
                <w:sz w:val="24"/>
                <w:szCs w:val="24"/>
                <w:lang w:val="en-US"/>
              </w:rPr>
            </w:pPr>
            <w:r w:rsidRPr="00607AE5">
              <w:rPr>
                <w:rFonts w:eastAsia="Times New Roman"/>
                <w:sz w:val="24"/>
                <w:szCs w:val="24"/>
                <w:lang w:val="en-US"/>
              </w:rPr>
              <w:t xml:space="preserve">The Council Tax Support scheme allows for persons who are on low incomes or out of work to claim a reduction in their Council Tax due. </w:t>
            </w:r>
          </w:p>
          <w:p w14:paraId="14169829" w14:textId="616745E7" w:rsidR="00FF2BEE" w:rsidRPr="00607AE5" w:rsidRDefault="00FF2BEE" w:rsidP="00607AE5">
            <w:pPr>
              <w:jc w:val="both"/>
              <w:rPr>
                <w:bCs/>
                <w:sz w:val="24"/>
                <w:szCs w:val="24"/>
              </w:rPr>
            </w:pPr>
            <w:r w:rsidRPr="00607AE5">
              <w:rPr>
                <w:bCs/>
                <w:sz w:val="24"/>
                <w:szCs w:val="24"/>
              </w:rPr>
              <w:t xml:space="preserve">The title of the debtor would be passed to the </w:t>
            </w:r>
            <w:r w:rsidR="00D63BC1" w:rsidRPr="00607AE5">
              <w:rPr>
                <w:bCs/>
                <w:sz w:val="24"/>
                <w:szCs w:val="24"/>
              </w:rPr>
              <w:t>contractor,</w:t>
            </w:r>
            <w:r w:rsidRPr="00607AE5">
              <w:rPr>
                <w:bCs/>
                <w:sz w:val="24"/>
                <w:szCs w:val="24"/>
              </w:rPr>
              <w:t xml:space="preserve"> but details of sex and gender are not held on the records and are not used to calculate the charge.  </w:t>
            </w:r>
          </w:p>
          <w:p w14:paraId="3E8643F9" w14:textId="04B1326B" w:rsidR="00C62516" w:rsidRPr="00607AE5" w:rsidRDefault="00C62516" w:rsidP="00607AE5">
            <w:pPr>
              <w:jc w:val="both"/>
              <w:rPr>
                <w:rFonts w:ascii="Arial" w:eastAsia="Times New Roman" w:hAnsi="Arial" w:cs="Arial"/>
                <w:bCs/>
                <w:sz w:val="24"/>
                <w:szCs w:val="24"/>
                <w:lang w:val="en-US"/>
              </w:rPr>
            </w:pPr>
            <w:r w:rsidRPr="00607AE5">
              <w:rPr>
                <w:bCs/>
                <w:sz w:val="24"/>
                <w:szCs w:val="24"/>
              </w:rPr>
              <w:t xml:space="preserve">It is not expected that this procurement or contract will have a negative impact on the people who have this protected characteristic. </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77777777" w:rsidR="00FF2BEE" w:rsidRPr="00701D5A" w:rsidRDefault="00FF2BEE" w:rsidP="00FF2BE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73DA0A83" w:rsidR="00FF2BEE" w:rsidRPr="00701D5A" w:rsidRDefault="00607AE5" w:rsidP="00FF2BE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FF2BEE" w:rsidRPr="00701D5A" w:rsidRDefault="00FF2BEE" w:rsidP="00FF2BEE">
            <w:pPr>
              <w:spacing w:after="160" w:line="240" w:lineRule="exact"/>
              <w:rPr>
                <w:rFonts w:ascii="Arial" w:eastAsia="Times New Roman" w:hAnsi="Arial" w:cs="Arial"/>
                <w:sz w:val="36"/>
                <w:szCs w:val="36"/>
                <w:lang w:val="en-US"/>
              </w:rPr>
            </w:pPr>
          </w:p>
        </w:tc>
      </w:tr>
      <w:tr w:rsidR="00FF2BEE" w:rsidRPr="0090668B" w14:paraId="3E864411" w14:textId="77777777" w:rsidTr="00FC220A">
        <w:trPr>
          <w:trHeight w:val="240"/>
        </w:trPr>
        <w:tc>
          <w:tcPr>
            <w:tcW w:w="1701" w:type="dxa"/>
            <w:shd w:val="clear" w:color="auto" w:fill="7030A0"/>
          </w:tcPr>
          <w:p w14:paraId="3E864403" w14:textId="77777777" w:rsidR="00FF2BEE" w:rsidRPr="0090668B" w:rsidRDefault="00FF2BEE" w:rsidP="00FF2BEE">
            <w:pPr>
              <w:spacing w:after="0" w:line="240" w:lineRule="auto"/>
              <w:jc w:val="center"/>
              <w:rPr>
                <w:rFonts w:ascii="Arial" w:eastAsia="Times New Roman" w:hAnsi="Arial" w:cs="Arial"/>
                <w:bCs/>
                <w:color w:val="FFFFFF"/>
                <w:lang w:eastAsia="en-GB"/>
              </w:rPr>
            </w:pPr>
          </w:p>
          <w:p w14:paraId="3E864404" w14:textId="77777777" w:rsidR="00FF2BEE" w:rsidRPr="0090668B" w:rsidRDefault="00FF2BEE" w:rsidP="00FF2BEE">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3E864405" w14:textId="77777777" w:rsidR="00FF2BEE" w:rsidRPr="0090668B" w:rsidRDefault="00FF2BEE" w:rsidP="00FF2BEE">
            <w:pPr>
              <w:tabs>
                <w:tab w:val="left" w:pos="5268"/>
              </w:tabs>
              <w:spacing w:after="160" w:line="240" w:lineRule="exact"/>
              <w:rPr>
                <w:rFonts w:ascii="Arial" w:eastAsia="Times New Roman" w:hAnsi="Arial" w:cs="Arial"/>
                <w:color w:val="FFFFFF"/>
                <w:lang w:val="en-US"/>
              </w:rPr>
            </w:pPr>
          </w:p>
        </w:tc>
        <w:tc>
          <w:tcPr>
            <w:tcW w:w="8789" w:type="dxa"/>
          </w:tcPr>
          <w:p w14:paraId="14E6005C" w14:textId="23FE0293" w:rsidR="00C62516" w:rsidRPr="00607AE5" w:rsidRDefault="00C62516" w:rsidP="00607AE5">
            <w:pPr>
              <w:jc w:val="both"/>
              <w:rPr>
                <w:rFonts w:eastAsia="Times New Roman"/>
                <w:sz w:val="24"/>
                <w:szCs w:val="24"/>
                <w:lang w:val="en-US"/>
              </w:rPr>
            </w:pPr>
            <w:r w:rsidRPr="00607AE5">
              <w:rPr>
                <w:sz w:val="24"/>
                <w:szCs w:val="24"/>
              </w:rPr>
              <w:t xml:space="preserve">The Office for National Statistics estimated in 2014, 2.6% of Londoners identify as lesbian, gay, or bisexual, the highest of any UK region. There is no </w:t>
            </w:r>
            <w:r w:rsidR="00D63BC1" w:rsidRPr="00607AE5">
              <w:rPr>
                <w:sz w:val="24"/>
                <w:szCs w:val="24"/>
              </w:rPr>
              <w:t>official data</w:t>
            </w:r>
            <w:r w:rsidRPr="00607AE5">
              <w:rPr>
                <w:sz w:val="24"/>
                <w:szCs w:val="24"/>
              </w:rPr>
              <w:t xml:space="preserve"> on sexual orientation </w:t>
            </w:r>
            <w:r w:rsidR="00D63BC1" w:rsidRPr="00607AE5">
              <w:rPr>
                <w:sz w:val="24"/>
                <w:szCs w:val="24"/>
              </w:rPr>
              <w:t>for Harrow in</w:t>
            </w:r>
            <w:r w:rsidRPr="00607AE5">
              <w:rPr>
                <w:sz w:val="24"/>
                <w:szCs w:val="24"/>
              </w:rPr>
              <w:t xml:space="preserve"> relation to employment.</w:t>
            </w:r>
          </w:p>
          <w:p w14:paraId="56A87F72" w14:textId="2688B973" w:rsidR="00C62516" w:rsidRPr="00607AE5" w:rsidRDefault="00C62516" w:rsidP="00607AE5">
            <w:pPr>
              <w:jc w:val="both"/>
              <w:rPr>
                <w:rFonts w:eastAsia="Times New Roman"/>
                <w:sz w:val="24"/>
                <w:szCs w:val="24"/>
                <w:lang w:val="en-US"/>
              </w:rPr>
            </w:pPr>
            <w:r w:rsidRPr="00607AE5">
              <w:rPr>
                <w:rFonts w:eastAsia="Times New Roman"/>
                <w:sz w:val="24"/>
                <w:szCs w:val="24"/>
                <w:lang w:val="en-US"/>
              </w:rPr>
              <w:t xml:space="preserve">LGBT people are also </w:t>
            </w:r>
            <w:r w:rsidR="00CE09AE">
              <w:rPr>
                <w:rFonts w:eastAsia="Times New Roman"/>
                <w:sz w:val="24"/>
                <w:szCs w:val="24"/>
                <w:lang w:val="en-US"/>
              </w:rPr>
              <w:t>l</w:t>
            </w:r>
            <w:r w:rsidRPr="00607AE5">
              <w:rPr>
                <w:rFonts w:eastAsia="Times New Roman"/>
                <w:sz w:val="24"/>
                <w:szCs w:val="24"/>
                <w:lang w:val="en-US"/>
              </w:rPr>
              <w:t>ikely to be underrepresented among business owners within Harrow.</w:t>
            </w:r>
          </w:p>
          <w:p w14:paraId="17487BBF" w14:textId="77777777" w:rsidR="00C62516" w:rsidRPr="00607AE5" w:rsidRDefault="00C62516" w:rsidP="00607AE5">
            <w:pPr>
              <w:jc w:val="both"/>
              <w:rPr>
                <w:rFonts w:eastAsia="Times New Roman"/>
                <w:b/>
                <w:bCs/>
                <w:sz w:val="24"/>
                <w:szCs w:val="24"/>
                <w:u w:val="single"/>
                <w:lang w:val="en-US"/>
              </w:rPr>
            </w:pPr>
            <w:r w:rsidRPr="00607AE5">
              <w:rPr>
                <w:rFonts w:eastAsia="Times New Roman"/>
                <w:b/>
                <w:bCs/>
                <w:sz w:val="24"/>
                <w:szCs w:val="24"/>
                <w:u w:val="single"/>
                <w:lang w:val="en-US"/>
              </w:rPr>
              <w:t>Impact</w:t>
            </w:r>
          </w:p>
          <w:p w14:paraId="52C002FC" w14:textId="77777777" w:rsidR="00C62516" w:rsidRPr="00607AE5" w:rsidRDefault="00C62516" w:rsidP="00607AE5">
            <w:pPr>
              <w:jc w:val="both"/>
              <w:rPr>
                <w:rFonts w:eastAsia="Times New Roman"/>
                <w:bCs/>
                <w:sz w:val="24"/>
                <w:szCs w:val="24"/>
                <w:lang w:eastAsia="en-GB"/>
              </w:rPr>
            </w:pPr>
            <w:r w:rsidRPr="00607AE5">
              <w:rPr>
                <w:rFonts w:eastAsia="Times New Roman"/>
                <w:bCs/>
                <w:sz w:val="24"/>
                <w:szCs w:val="24"/>
                <w:lang w:eastAsia="en-GB"/>
              </w:rPr>
              <w:t>The policy will aim to support residents and local businesses regardless of their sexual orientation.</w:t>
            </w:r>
          </w:p>
          <w:p w14:paraId="3F1FEFA2" w14:textId="71630C92" w:rsidR="00C62516" w:rsidRPr="00607AE5" w:rsidRDefault="00C62516" w:rsidP="00607AE5">
            <w:pPr>
              <w:jc w:val="both"/>
              <w:rPr>
                <w:bCs/>
                <w:sz w:val="24"/>
                <w:szCs w:val="24"/>
              </w:rPr>
            </w:pPr>
            <w:r w:rsidRPr="00607AE5">
              <w:rPr>
                <w:sz w:val="24"/>
                <w:szCs w:val="24"/>
              </w:rPr>
              <w:t xml:space="preserve">It </w:t>
            </w:r>
            <w:r w:rsidRPr="00607AE5">
              <w:rPr>
                <w:rFonts w:eastAsia="Times New Roman"/>
                <w:sz w:val="24"/>
                <w:szCs w:val="24"/>
                <w:lang w:val="en-US"/>
              </w:rPr>
              <w:t>is unlikely that the proposal will lead to differential impact for people based on this protected characteristic</w:t>
            </w:r>
          </w:p>
          <w:p w14:paraId="3E864406" w14:textId="3123F315" w:rsidR="00FF2BEE" w:rsidRPr="00607AE5" w:rsidRDefault="00FF2BEE" w:rsidP="00607AE5">
            <w:pPr>
              <w:jc w:val="both"/>
              <w:rPr>
                <w:rFonts w:ascii="Arial" w:eastAsia="Times New Roman" w:hAnsi="Arial" w:cs="Arial"/>
                <w:bCs/>
                <w:sz w:val="24"/>
                <w:szCs w:val="24"/>
                <w:lang w:val="en-US"/>
              </w:rPr>
            </w:pPr>
            <w:r w:rsidRPr="00607AE5">
              <w:rPr>
                <w:bCs/>
                <w:sz w:val="24"/>
                <w:szCs w:val="24"/>
              </w:rPr>
              <w:t xml:space="preserve">This information is not held </w:t>
            </w:r>
            <w:r w:rsidR="00C62516" w:rsidRPr="00607AE5">
              <w:rPr>
                <w:bCs/>
                <w:sz w:val="24"/>
                <w:szCs w:val="24"/>
              </w:rPr>
              <w:t xml:space="preserve">so will not be passed to the contractor </w:t>
            </w:r>
            <w:r w:rsidRPr="00607AE5">
              <w:rPr>
                <w:bCs/>
                <w:sz w:val="24"/>
                <w:szCs w:val="24"/>
              </w:rPr>
              <w:t>and is not used to calculate the charge.</w:t>
            </w:r>
          </w:p>
          <w:p w14:paraId="3E864408" w14:textId="77777777" w:rsidR="00FF2BEE" w:rsidRPr="0090668B" w:rsidRDefault="00FF2BEE" w:rsidP="00FF2BEE">
            <w:pPr>
              <w:tabs>
                <w:tab w:val="left" w:pos="5268"/>
              </w:tabs>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FF2BEE" w:rsidRPr="00701D5A" w:rsidRDefault="00FF2BEE" w:rsidP="00FF2BEE">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FF2BEE" w:rsidRPr="00701D5A" w:rsidRDefault="00FF2BEE" w:rsidP="00FF2BEE">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FF2BEE" w:rsidRPr="00701D5A" w:rsidRDefault="00FF2BEE" w:rsidP="00FF2BEE">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3A3E743A" w:rsidR="00FF2BEE" w:rsidRPr="00701D5A" w:rsidRDefault="00C62516" w:rsidP="00FF2BEE">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FF2BEE" w:rsidRPr="00701D5A" w:rsidRDefault="00FF2BEE" w:rsidP="00FF2BEE">
            <w:pPr>
              <w:spacing w:after="160" w:line="240" w:lineRule="exact"/>
              <w:rPr>
                <w:rFonts w:ascii="Arial" w:eastAsia="Times New Roman" w:hAnsi="Arial" w:cs="Arial"/>
                <w:sz w:val="36"/>
                <w:szCs w:val="36"/>
                <w:lang w:val="en-US"/>
              </w:rPr>
            </w:pPr>
          </w:p>
        </w:tc>
      </w:tr>
      <w:tr w:rsidR="00FF2BEE" w:rsidRPr="0090668B" w14:paraId="3E864416" w14:textId="77777777" w:rsidTr="00FC220A">
        <w:trPr>
          <w:trHeight w:val="1671"/>
        </w:trPr>
        <w:tc>
          <w:tcPr>
            <w:tcW w:w="14601" w:type="dxa"/>
            <w:gridSpan w:val="6"/>
            <w:shd w:val="clear" w:color="auto" w:fill="7030A0"/>
          </w:tcPr>
          <w:p w14:paraId="3E864412" w14:textId="77777777" w:rsidR="00FF2BEE" w:rsidRDefault="00FF2BEE" w:rsidP="00FF2BEE">
            <w:pPr>
              <w:spacing w:after="0" w:line="240" w:lineRule="auto"/>
              <w:rPr>
                <w:rFonts w:ascii="Arial" w:eastAsia="Times New Roman" w:hAnsi="Arial" w:cs="Arial"/>
                <w:b/>
                <w:color w:val="FFFFFF"/>
                <w:sz w:val="24"/>
                <w:szCs w:val="24"/>
                <w:lang w:val="en-US"/>
              </w:rPr>
            </w:pPr>
          </w:p>
          <w:p w14:paraId="3E864413" w14:textId="77777777" w:rsidR="00FF2BEE" w:rsidRDefault="00FF2BEE" w:rsidP="00FF2BEE">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7231E127" w:rsidR="00FF2BEE" w:rsidRDefault="00413735" w:rsidP="00FF2BEE">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FF2BEE">
                  <w:rPr>
                    <w:rFonts w:ascii="MS Gothic" w:eastAsia="MS Gothic" w:hAnsi="MS Gothic" w:cs="Arial" w:hint="eastAsia"/>
                    <w:b/>
                    <w:color w:val="FFFFFF" w:themeColor="background1"/>
                    <w:sz w:val="40"/>
                    <w:szCs w:val="40"/>
                    <w:lang w:eastAsia="en-GB"/>
                  </w:rPr>
                  <w:t>☐</w:t>
                </w:r>
              </w:sdtContent>
            </w:sdt>
            <w:r w:rsidR="00FF2BEE">
              <w:rPr>
                <w:rFonts w:ascii="Arial" w:eastAsia="Times New Roman" w:hAnsi="Arial" w:cs="Arial"/>
                <w:b/>
                <w:color w:val="FFFFFF" w:themeColor="background1"/>
                <w:sz w:val="36"/>
                <w:szCs w:val="36"/>
                <w:lang w:eastAsia="en-GB"/>
              </w:rPr>
              <w:t xml:space="preserve">   </w:t>
            </w:r>
            <w:r w:rsidR="00FF2BEE" w:rsidRPr="007559B5">
              <w:rPr>
                <w:rFonts w:ascii="Arial" w:eastAsia="Times New Roman" w:hAnsi="Arial" w:cs="Arial"/>
                <w:b/>
                <w:color w:val="FFFFFF" w:themeColor="background1"/>
                <w:sz w:val="24"/>
                <w:szCs w:val="24"/>
                <w:lang w:eastAsia="en-GB"/>
              </w:rPr>
              <w:t xml:space="preserve">Yes </w:t>
            </w:r>
            <w:r w:rsidR="00FF2BEE">
              <w:rPr>
                <w:rFonts w:ascii="Arial" w:eastAsia="Times New Roman" w:hAnsi="Arial" w:cs="Arial"/>
                <w:b/>
                <w:color w:val="FFFFFF" w:themeColor="background1"/>
                <w:sz w:val="24"/>
                <w:szCs w:val="24"/>
                <w:lang w:eastAsia="en-GB"/>
              </w:rPr>
              <w:t xml:space="preserve">                        No   </w:t>
            </w:r>
            <w:r w:rsidR="00FF2BEE"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C62516">
                  <w:rPr>
                    <w:rFonts w:ascii="MS Gothic" w:eastAsia="MS Gothic" w:hAnsi="MS Gothic" w:cs="Arial" w:hint="eastAsia"/>
                    <w:b/>
                    <w:color w:val="FFFFFF" w:themeColor="background1"/>
                    <w:sz w:val="40"/>
                    <w:szCs w:val="40"/>
                    <w:lang w:eastAsia="en-GB"/>
                  </w:rPr>
                  <w:t>☒</w:t>
                </w:r>
              </w:sdtContent>
            </w:sdt>
            <w:r w:rsidR="00FF2BEE">
              <w:rPr>
                <w:rFonts w:ascii="Arial" w:eastAsia="Times New Roman" w:hAnsi="Arial" w:cs="Arial"/>
                <w:b/>
                <w:color w:val="FFFFFF" w:themeColor="background1"/>
                <w:sz w:val="24"/>
                <w:szCs w:val="24"/>
                <w:lang w:eastAsia="en-GB"/>
              </w:rPr>
              <w:t xml:space="preserve">        </w:t>
            </w:r>
          </w:p>
          <w:p w14:paraId="3E864415" w14:textId="77777777" w:rsidR="00FF2BEE" w:rsidRPr="0090668B" w:rsidRDefault="00FF2BEE" w:rsidP="00FF2BEE">
            <w:pPr>
              <w:tabs>
                <w:tab w:val="left" w:pos="5268"/>
              </w:tabs>
              <w:spacing w:after="160" w:line="240" w:lineRule="exact"/>
              <w:rPr>
                <w:rFonts w:ascii="Arial" w:eastAsia="Times New Roman" w:hAnsi="Arial" w:cs="Arial"/>
                <w:lang w:val="en-US"/>
              </w:rPr>
            </w:pPr>
          </w:p>
        </w:tc>
      </w:tr>
      <w:tr w:rsidR="00FF2BEE" w:rsidRPr="0090668B" w14:paraId="3E864419" w14:textId="77777777" w:rsidTr="00FC220A">
        <w:trPr>
          <w:trHeight w:val="132"/>
        </w:trPr>
        <w:tc>
          <w:tcPr>
            <w:tcW w:w="14601" w:type="dxa"/>
            <w:gridSpan w:val="6"/>
            <w:shd w:val="clear" w:color="auto" w:fill="FFFFFF" w:themeFill="background1"/>
          </w:tcPr>
          <w:p w14:paraId="3E864417" w14:textId="77777777" w:rsidR="00FF2BEE" w:rsidRPr="00C102EE" w:rsidRDefault="00FF2BEE" w:rsidP="00FF2BEE">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3E864418" w14:textId="77777777" w:rsidR="00FF2BEE" w:rsidRPr="00E50777" w:rsidRDefault="00FF2BEE" w:rsidP="00FF2BEE">
            <w:pPr>
              <w:shd w:val="clear" w:color="auto" w:fill="FFFFFF" w:themeFill="background1"/>
              <w:spacing w:after="0" w:line="240" w:lineRule="auto"/>
              <w:rPr>
                <w:rFonts w:ascii="Arial" w:eastAsia="Times New Roman" w:hAnsi="Arial" w:cs="Arial"/>
                <w:sz w:val="24"/>
                <w:szCs w:val="24"/>
                <w:lang w:eastAsia="en-GB"/>
              </w:rPr>
            </w:pPr>
          </w:p>
        </w:tc>
      </w:tr>
      <w:tr w:rsidR="00FF2BEE" w:rsidRPr="0090668B" w14:paraId="3E86441C" w14:textId="77777777" w:rsidTr="00FC220A">
        <w:trPr>
          <w:trHeight w:val="240"/>
        </w:trPr>
        <w:tc>
          <w:tcPr>
            <w:tcW w:w="14601" w:type="dxa"/>
            <w:gridSpan w:val="6"/>
            <w:shd w:val="clear" w:color="auto" w:fill="7030A0"/>
          </w:tcPr>
          <w:p w14:paraId="3E86441A" w14:textId="7C10F7E6" w:rsidR="00FF2BEE" w:rsidRDefault="00FF2BEE" w:rsidP="00FF2BEE">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impact  -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ly/locally (national/local/regional policies, socio-economic factors etc),</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16E89F18" w:rsidR="00FF2BEE" w:rsidRPr="0090668B" w:rsidRDefault="00FF2BEE" w:rsidP="00FF2BEE">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C62516">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FF2BEE" w:rsidRPr="0090668B" w14:paraId="3E864420" w14:textId="77777777" w:rsidTr="00FC220A">
        <w:trPr>
          <w:trHeight w:val="739"/>
        </w:trPr>
        <w:tc>
          <w:tcPr>
            <w:tcW w:w="14601" w:type="dxa"/>
            <w:gridSpan w:val="6"/>
            <w:shd w:val="clear" w:color="auto" w:fill="auto"/>
          </w:tcPr>
          <w:p w14:paraId="3E86441D" w14:textId="77777777" w:rsidR="00FF2BEE" w:rsidRPr="00C102EE" w:rsidRDefault="00FF2BEE" w:rsidP="00FF2BEE">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3E86441E" w14:textId="77777777" w:rsidR="00FF2BEE" w:rsidRPr="0090668B" w:rsidRDefault="00FF2BEE" w:rsidP="00FF2BEE">
            <w:pPr>
              <w:spacing w:after="0" w:line="240" w:lineRule="auto"/>
              <w:rPr>
                <w:rFonts w:ascii="Arial" w:eastAsia="Times New Roman" w:hAnsi="Arial" w:cs="Arial"/>
                <w:sz w:val="20"/>
                <w:szCs w:val="20"/>
                <w:lang w:eastAsia="en-GB"/>
              </w:rPr>
            </w:pPr>
          </w:p>
          <w:p w14:paraId="3E86441F" w14:textId="77777777" w:rsidR="00FF2BEE" w:rsidRPr="0090668B" w:rsidRDefault="00FF2BEE" w:rsidP="00FF2BEE">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607AE5" w14:paraId="3E864460" w14:textId="77777777" w:rsidTr="000A2F27">
        <w:tc>
          <w:tcPr>
            <w:tcW w:w="14601" w:type="dxa"/>
            <w:shd w:val="clear" w:color="auto" w:fill="FFFFFF" w:themeFill="background1"/>
            <w:vAlign w:val="center"/>
          </w:tcPr>
          <w:p w14:paraId="3E70C584" w14:textId="57E110B5" w:rsidR="00D63BC1" w:rsidRPr="00607AE5" w:rsidRDefault="00C62516" w:rsidP="00607AE5">
            <w:pPr>
              <w:rPr>
                <w:sz w:val="24"/>
                <w:szCs w:val="24"/>
                <w:lang w:eastAsia="en-GB"/>
              </w:rPr>
            </w:pPr>
            <w:r w:rsidRPr="00607AE5">
              <w:rPr>
                <w:sz w:val="24"/>
                <w:szCs w:val="24"/>
                <w:lang w:eastAsia="en-GB"/>
              </w:rPr>
              <w:t xml:space="preserve">Charges for each of these collection streams are not calculated based on any of the protected </w:t>
            </w:r>
            <w:r w:rsidR="00D63BC1" w:rsidRPr="00607AE5">
              <w:rPr>
                <w:sz w:val="24"/>
                <w:szCs w:val="24"/>
                <w:lang w:eastAsia="en-GB"/>
              </w:rPr>
              <w:t>characteristics</w:t>
            </w:r>
            <w:r w:rsidRPr="00607AE5">
              <w:rPr>
                <w:sz w:val="24"/>
                <w:szCs w:val="24"/>
                <w:lang w:eastAsia="en-GB"/>
              </w:rPr>
              <w:t xml:space="preserve"> and information is not held on any of the legacy systems of any of the </w:t>
            </w:r>
            <w:r w:rsidR="00D63BC1" w:rsidRPr="00607AE5">
              <w:rPr>
                <w:sz w:val="24"/>
                <w:szCs w:val="24"/>
                <w:lang w:eastAsia="en-GB"/>
              </w:rPr>
              <w:t>characteristics</w:t>
            </w:r>
            <w:r w:rsidRPr="00607AE5">
              <w:rPr>
                <w:sz w:val="24"/>
                <w:szCs w:val="24"/>
                <w:lang w:eastAsia="en-GB"/>
              </w:rPr>
              <w:t xml:space="preserve"> except for Housing Benefit Overpayment Debts which do hold data regarding a debtor</w:t>
            </w:r>
            <w:r w:rsidR="00815AA2">
              <w:rPr>
                <w:sz w:val="24"/>
                <w:szCs w:val="24"/>
                <w:lang w:eastAsia="en-GB"/>
              </w:rPr>
              <w:t>’</w:t>
            </w:r>
            <w:r w:rsidRPr="00607AE5">
              <w:rPr>
                <w:sz w:val="24"/>
                <w:szCs w:val="24"/>
                <w:lang w:eastAsia="en-GB"/>
              </w:rPr>
              <w:t>s age. The process to move cases to enforcement agent collection is in the main a bulk automated process which does not consider any of the characteristics</w:t>
            </w:r>
            <w:r w:rsidR="00D63BC1" w:rsidRPr="00607AE5">
              <w:rPr>
                <w:sz w:val="24"/>
                <w:szCs w:val="24"/>
                <w:lang w:eastAsia="en-GB"/>
              </w:rPr>
              <w:t xml:space="preserve"> as they are not held</w:t>
            </w:r>
            <w:r w:rsidRPr="00607AE5">
              <w:rPr>
                <w:sz w:val="24"/>
                <w:szCs w:val="24"/>
                <w:lang w:eastAsia="en-GB"/>
              </w:rPr>
              <w:t xml:space="preserve">. Each debtor will receive warning notices explaining what will happen next before cases are </w:t>
            </w:r>
            <w:r w:rsidR="00D63BC1" w:rsidRPr="00607AE5">
              <w:rPr>
                <w:sz w:val="24"/>
                <w:szCs w:val="24"/>
                <w:lang w:eastAsia="en-GB"/>
              </w:rPr>
              <w:t>referred</w:t>
            </w:r>
            <w:r w:rsidRPr="00607AE5">
              <w:rPr>
                <w:sz w:val="24"/>
                <w:szCs w:val="24"/>
                <w:lang w:eastAsia="en-GB"/>
              </w:rPr>
              <w:t xml:space="preserve"> to the enforcement agents and this will include, where applicable, signposting to </w:t>
            </w:r>
            <w:r w:rsidR="00D63BC1" w:rsidRPr="00607AE5">
              <w:rPr>
                <w:sz w:val="24"/>
                <w:szCs w:val="24"/>
                <w:lang w:eastAsia="en-GB"/>
              </w:rPr>
              <w:t xml:space="preserve">our webpages and policies as well as different support agencies. </w:t>
            </w:r>
          </w:p>
          <w:p w14:paraId="21A1F047" w14:textId="554D8363" w:rsidR="00D63BC1" w:rsidRPr="00607AE5" w:rsidRDefault="00D63BC1" w:rsidP="00607AE5">
            <w:pPr>
              <w:rPr>
                <w:sz w:val="24"/>
                <w:szCs w:val="24"/>
                <w:lang w:eastAsia="en-GB"/>
              </w:rPr>
            </w:pPr>
            <w:r w:rsidRPr="00607AE5">
              <w:rPr>
                <w:sz w:val="24"/>
                <w:szCs w:val="24"/>
                <w:lang w:eastAsia="en-GB"/>
              </w:rPr>
              <w:t xml:space="preserve">The procurement will be carried out in accordance with the current procurement rules and </w:t>
            </w:r>
            <w:r w:rsidR="00815AA2">
              <w:rPr>
                <w:sz w:val="24"/>
                <w:szCs w:val="24"/>
                <w:lang w:eastAsia="en-GB"/>
              </w:rPr>
              <w:t xml:space="preserve">will comply </w:t>
            </w:r>
            <w:r w:rsidRPr="00607AE5">
              <w:rPr>
                <w:sz w:val="24"/>
                <w:szCs w:val="24"/>
                <w:lang w:eastAsia="en-GB"/>
              </w:rPr>
              <w:t xml:space="preserve">with the Council’s own financial regulations and standards. Support will be provided to the procurement team by representatives from the Corporate Procurement Team and Legal team.  </w:t>
            </w:r>
            <w:r w:rsidR="00C62516" w:rsidRPr="00607AE5">
              <w:rPr>
                <w:sz w:val="24"/>
                <w:szCs w:val="24"/>
                <w:lang w:eastAsia="en-GB"/>
              </w:rPr>
              <w:t xml:space="preserve"> </w:t>
            </w:r>
          </w:p>
          <w:p w14:paraId="3E86445F" w14:textId="58F8136B" w:rsidR="00077F24" w:rsidRPr="00607AE5" w:rsidRDefault="00D63BC1" w:rsidP="00E4300C">
            <w:pPr>
              <w:rPr>
                <w:b/>
                <w:color w:val="FFFFFF"/>
                <w:sz w:val="24"/>
                <w:szCs w:val="24"/>
                <w:lang w:eastAsia="en-GB"/>
              </w:rPr>
            </w:pPr>
            <w:r w:rsidRPr="00607AE5">
              <w:rPr>
                <w:sz w:val="24"/>
                <w:szCs w:val="24"/>
                <w:lang w:eastAsia="en-GB"/>
              </w:rPr>
              <w:t>Any contractor will be required to comply with the Equalities Act as well as their own Code of Conduct. As part of this procurement a method statement on how they will do this will be evaluated</w:t>
            </w:r>
            <w:r w:rsidR="00E4300C">
              <w:rPr>
                <w:sz w:val="24"/>
                <w:szCs w:val="24"/>
                <w:lang w:eastAsia="en-GB"/>
              </w:rPr>
              <w:t xml:space="preserve">. </w:t>
            </w:r>
          </w:p>
        </w:tc>
      </w:tr>
    </w:tbl>
    <w:p w14:paraId="3E864461" w14:textId="77777777" w:rsidR="003A7D5D" w:rsidRPr="00607AE5" w:rsidRDefault="003A7D5D" w:rsidP="00607AE5">
      <w:pPr>
        <w:rPr>
          <w:sz w:val="24"/>
          <w:szCs w:val="24"/>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0288D955" w:rsidR="006C677D" w:rsidRPr="005763E5" w:rsidRDefault="00413735"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D63BC1">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413735"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413735"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C62516" w:rsidRDefault="00C62516">
      <w:pPr>
        <w:spacing w:after="0" w:line="240" w:lineRule="auto"/>
      </w:pPr>
      <w:r>
        <w:separator/>
      </w:r>
    </w:p>
  </w:endnote>
  <w:endnote w:type="continuationSeparator" w:id="0">
    <w:p w14:paraId="3E86447E" w14:textId="77777777" w:rsidR="00C62516" w:rsidRDefault="00C6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C62516" w:rsidRDefault="00C62516"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C62516" w:rsidRDefault="00C62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C62516" w:rsidRDefault="00C62516"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864482" w14:textId="77777777" w:rsidR="00C62516" w:rsidRDefault="00C62516" w:rsidP="001B4788">
    <w:pPr>
      <w:pStyle w:val="Footer"/>
      <w:ind w:right="360"/>
      <w:rPr>
        <w:rFonts w:ascii="Arial" w:hAnsi="Arial" w:cs="Arial"/>
        <w:sz w:val="20"/>
      </w:rPr>
    </w:pPr>
  </w:p>
  <w:p w14:paraId="3E864483" w14:textId="3C855183" w:rsidR="00C62516" w:rsidRDefault="00C62516"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Pr>
        <w:rFonts w:ascii="Arial" w:hAnsi="Arial" w:cs="Arial"/>
        <w:sz w:val="20"/>
      </w:rPr>
      <w:t>November  2018</w:t>
    </w:r>
  </w:p>
  <w:p w14:paraId="3E864484" w14:textId="77777777" w:rsidR="00C62516" w:rsidRPr="008A274E" w:rsidRDefault="00C62516"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C62516" w:rsidRDefault="00C62516">
      <w:pPr>
        <w:spacing w:after="0" w:line="240" w:lineRule="auto"/>
      </w:pPr>
      <w:r>
        <w:separator/>
      </w:r>
    </w:p>
  </w:footnote>
  <w:footnote w:type="continuationSeparator" w:id="0">
    <w:p w14:paraId="3E86447C" w14:textId="77777777" w:rsidR="00C62516" w:rsidRDefault="00C62516">
      <w:pPr>
        <w:spacing w:after="0" w:line="240" w:lineRule="auto"/>
      </w:pPr>
      <w:r>
        <w:continuationSeparator/>
      </w:r>
    </w:p>
  </w:footnote>
  <w:footnote w:id="1">
    <w:p w14:paraId="076E567C" w14:textId="7297784E" w:rsidR="00C62516" w:rsidRDefault="00C62516" w:rsidP="00926CA5">
      <w:pPr>
        <w:pStyle w:val="FootnoteText"/>
      </w:pPr>
    </w:p>
  </w:footnote>
  <w:footnote w:id="2">
    <w:p w14:paraId="565FA8A6" w14:textId="08FDA433" w:rsidR="00C62516" w:rsidRDefault="00C62516" w:rsidP="00C625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6524" w14:textId="0208ACCA" w:rsidR="00565FC3" w:rsidRDefault="00565FC3">
    <w:pPr>
      <w:pStyle w:val="Header"/>
    </w:pPr>
    <w:r>
      <w:t>Appendix 1 –</w:t>
    </w:r>
    <w:r w:rsidR="002C0A6A">
      <w:t xml:space="preserve"> EqIA - </w:t>
    </w:r>
    <w:r>
      <w:t>Cabinet Report for Authority to Procure Civil Enforcement Agent Services</w:t>
    </w:r>
  </w:p>
  <w:p w14:paraId="135809FC" w14:textId="77777777" w:rsidR="00C62516" w:rsidRDefault="00C62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371F9"/>
    <w:multiLevelType w:val="hybridMultilevel"/>
    <w:tmpl w:val="6F324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D6523"/>
    <w:multiLevelType w:val="hybridMultilevel"/>
    <w:tmpl w:val="E1981868"/>
    <w:lvl w:ilvl="0" w:tplc="474A3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C3597"/>
    <w:rsid w:val="000D1423"/>
    <w:rsid w:val="000D2D8B"/>
    <w:rsid w:val="00111C32"/>
    <w:rsid w:val="001208C3"/>
    <w:rsid w:val="001212FD"/>
    <w:rsid w:val="00126B4C"/>
    <w:rsid w:val="0014721F"/>
    <w:rsid w:val="00150682"/>
    <w:rsid w:val="00162DB7"/>
    <w:rsid w:val="00182C8C"/>
    <w:rsid w:val="00184B44"/>
    <w:rsid w:val="00185A48"/>
    <w:rsid w:val="00192B59"/>
    <w:rsid w:val="001A57AF"/>
    <w:rsid w:val="001B4788"/>
    <w:rsid w:val="001B4D3E"/>
    <w:rsid w:val="001C595F"/>
    <w:rsid w:val="001D6159"/>
    <w:rsid w:val="001F0C39"/>
    <w:rsid w:val="00207D0C"/>
    <w:rsid w:val="00215514"/>
    <w:rsid w:val="00215D81"/>
    <w:rsid w:val="00222548"/>
    <w:rsid w:val="002308CA"/>
    <w:rsid w:val="0023388E"/>
    <w:rsid w:val="002570A0"/>
    <w:rsid w:val="0026078C"/>
    <w:rsid w:val="00262B26"/>
    <w:rsid w:val="00274706"/>
    <w:rsid w:val="00280A3F"/>
    <w:rsid w:val="0028260D"/>
    <w:rsid w:val="002853EF"/>
    <w:rsid w:val="002871AE"/>
    <w:rsid w:val="002942E1"/>
    <w:rsid w:val="002A1A30"/>
    <w:rsid w:val="002C06D1"/>
    <w:rsid w:val="002C0A6A"/>
    <w:rsid w:val="002C7750"/>
    <w:rsid w:val="002F10F2"/>
    <w:rsid w:val="002F1C8D"/>
    <w:rsid w:val="002F285C"/>
    <w:rsid w:val="002F2D89"/>
    <w:rsid w:val="0033364C"/>
    <w:rsid w:val="00341CC2"/>
    <w:rsid w:val="003421A7"/>
    <w:rsid w:val="003430BE"/>
    <w:rsid w:val="003536C5"/>
    <w:rsid w:val="003707A6"/>
    <w:rsid w:val="0037377F"/>
    <w:rsid w:val="0038428B"/>
    <w:rsid w:val="00391891"/>
    <w:rsid w:val="00394C45"/>
    <w:rsid w:val="003A3C06"/>
    <w:rsid w:val="003A692E"/>
    <w:rsid w:val="003A7D5D"/>
    <w:rsid w:val="003B5B28"/>
    <w:rsid w:val="003C260F"/>
    <w:rsid w:val="003D3EC3"/>
    <w:rsid w:val="003E164B"/>
    <w:rsid w:val="003E432D"/>
    <w:rsid w:val="003F6D6A"/>
    <w:rsid w:val="00413735"/>
    <w:rsid w:val="00431221"/>
    <w:rsid w:val="00432CD1"/>
    <w:rsid w:val="00464FDF"/>
    <w:rsid w:val="0047349E"/>
    <w:rsid w:val="004902AE"/>
    <w:rsid w:val="00496C9A"/>
    <w:rsid w:val="004B02B8"/>
    <w:rsid w:val="004D0A72"/>
    <w:rsid w:val="004F3B2D"/>
    <w:rsid w:val="00501020"/>
    <w:rsid w:val="00507D82"/>
    <w:rsid w:val="0051237F"/>
    <w:rsid w:val="00515C63"/>
    <w:rsid w:val="00516FE1"/>
    <w:rsid w:val="005213E8"/>
    <w:rsid w:val="005243E3"/>
    <w:rsid w:val="00524518"/>
    <w:rsid w:val="00533189"/>
    <w:rsid w:val="005341DE"/>
    <w:rsid w:val="00553AB4"/>
    <w:rsid w:val="005544F8"/>
    <w:rsid w:val="00565FC3"/>
    <w:rsid w:val="005738DA"/>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07AE5"/>
    <w:rsid w:val="00612039"/>
    <w:rsid w:val="006238C4"/>
    <w:rsid w:val="00644FB2"/>
    <w:rsid w:val="00646596"/>
    <w:rsid w:val="006743D7"/>
    <w:rsid w:val="006757AF"/>
    <w:rsid w:val="0068397C"/>
    <w:rsid w:val="00693164"/>
    <w:rsid w:val="006954EF"/>
    <w:rsid w:val="00697B1C"/>
    <w:rsid w:val="006A1DE9"/>
    <w:rsid w:val="006C05A9"/>
    <w:rsid w:val="006C13F9"/>
    <w:rsid w:val="006C284E"/>
    <w:rsid w:val="006C677D"/>
    <w:rsid w:val="006D1542"/>
    <w:rsid w:val="006D2F6A"/>
    <w:rsid w:val="006D4202"/>
    <w:rsid w:val="00701D5A"/>
    <w:rsid w:val="00702CFA"/>
    <w:rsid w:val="007055B1"/>
    <w:rsid w:val="007244D6"/>
    <w:rsid w:val="00726E6F"/>
    <w:rsid w:val="007377CF"/>
    <w:rsid w:val="0074690F"/>
    <w:rsid w:val="00751EF2"/>
    <w:rsid w:val="00757E03"/>
    <w:rsid w:val="00761754"/>
    <w:rsid w:val="00762D80"/>
    <w:rsid w:val="007717BC"/>
    <w:rsid w:val="00775557"/>
    <w:rsid w:val="00777781"/>
    <w:rsid w:val="00783BCB"/>
    <w:rsid w:val="007948AF"/>
    <w:rsid w:val="007B7BAC"/>
    <w:rsid w:val="007C2476"/>
    <w:rsid w:val="007C2656"/>
    <w:rsid w:val="007F348A"/>
    <w:rsid w:val="007F652E"/>
    <w:rsid w:val="007F6CE6"/>
    <w:rsid w:val="00801B8B"/>
    <w:rsid w:val="00807704"/>
    <w:rsid w:val="00815AA2"/>
    <w:rsid w:val="00816E50"/>
    <w:rsid w:val="00825D6A"/>
    <w:rsid w:val="008351B2"/>
    <w:rsid w:val="00841E58"/>
    <w:rsid w:val="00850A92"/>
    <w:rsid w:val="00884148"/>
    <w:rsid w:val="008975BE"/>
    <w:rsid w:val="008A7E96"/>
    <w:rsid w:val="008B0186"/>
    <w:rsid w:val="008C6DD9"/>
    <w:rsid w:val="008D576D"/>
    <w:rsid w:val="008F59F5"/>
    <w:rsid w:val="00916D6A"/>
    <w:rsid w:val="00926CA5"/>
    <w:rsid w:val="00930CE6"/>
    <w:rsid w:val="00935C0C"/>
    <w:rsid w:val="00941EC7"/>
    <w:rsid w:val="009444F5"/>
    <w:rsid w:val="009534C2"/>
    <w:rsid w:val="009560D3"/>
    <w:rsid w:val="00970135"/>
    <w:rsid w:val="009C206D"/>
    <w:rsid w:val="009D4ABA"/>
    <w:rsid w:val="009F7543"/>
    <w:rsid w:val="00A207C8"/>
    <w:rsid w:val="00A2179B"/>
    <w:rsid w:val="00A232D3"/>
    <w:rsid w:val="00A376BE"/>
    <w:rsid w:val="00A41A1A"/>
    <w:rsid w:val="00A4564B"/>
    <w:rsid w:val="00A61891"/>
    <w:rsid w:val="00A6364D"/>
    <w:rsid w:val="00A72412"/>
    <w:rsid w:val="00A7557C"/>
    <w:rsid w:val="00A809F0"/>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203B2"/>
    <w:rsid w:val="00B22149"/>
    <w:rsid w:val="00B234EA"/>
    <w:rsid w:val="00B40F3D"/>
    <w:rsid w:val="00B441E0"/>
    <w:rsid w:val="00B46107"/>
    <w:rsid w:val="00B60247"/>
    <w:rsid w:val="00B664D7"/>
    <w:rsid w:val="00B90D81"/>
    <w:rsid w:val="00BB4584"/>
    <w:rsid w:val="00BD038A"/>
    <w:rsid w:val="00BD4E90"/>
    <w:rsid w:val="00BD50C0"/>
    <w:rsid w:val="00BE3CDE"/>
    <w:rsid w:val="00BE6026"/>
    <w:rsid w:val="00C07095"/>
    <w:rsid w:val="00C102EE"/>
    <w:rsid w:val="00C11769"/>
    <w:rsid w:val="00C12F15"/>
    <w:rsid w:val="00C23E0C"/>
    <w:rsid w:val="00C314C5"/>
    <w:rsid w:val="00C42B23"/>
    <w:rsid w:val="00C6167B"/>
    <w:rsid w:val="00C62516"/>
    <w:rsid w:val="00C74463"/>
    <w:rsid w:val="00C838A0"/>
    <w:rsid w:val="00C956CB"/>
    <w:rsid w:val="00C95D5C"/>
    <w:rsid w:val="00CD66D8"/>
    <w:rsid w:val="00CE09AE"/>
    <w:rsid w:val="00CE3D12"/>
    <w:rsid w:val="00CF530D"/>
    <w:rsid w:val="00CF69B6"/>
    <w:rsid w:val="00D00D00"/>
    <w:rsid w:val="00D02B28"/>
    <w:rsid w:val="00D04F42"/>
    <w:rsid w:val="00D10488"/>
    <w:rsid w:val="00D23282"/>
    <w:rsid w:val="00D364F7"/>
    <w:rsid w:val="00D376F9"/>
    <w:rsid w:val="00D477E7"/>
    <w:rsid w:val="00D47BE3"/>
    <w:rsid w:val="00D56DDE"/>
    <w:rsid w:val="00D63BC1"/>
    <w:rsid w:val="00D7590B"/>
    <w:rsid w:val="00D80ECC"/>
    <w:rsid w:val="00DA401F"/>
    <w:rsid w:val="00DA7182"/>
    <w:rsid w:val="00DB40C1"/>
    <w:rsid w:val="00DE5B4D"/>
    <w:rsid w:val="00DF5FBE"/>
    <w:rsid w:val="00DF7A3B"/>
    <w:rsid w:val="00DF7E5E"/>
    <w:rsid w:val="00E01062"/>
    <w:rsid w:val="00E2000C"/>
    <w:rsid w:val="00E2682B"/>
    <w:rsid w:val="00E300C2"/>
    <w:rsid w:val="00E329B2"/>
    <w:rsid w:val="00E40571"/>
    <w:rsid w:val="00E41B9F"/>
    <w:rsid w:val="00E4300C"/>
    <w:rsid w:val="00E47228"/>
    <w:rsid w:val="00E50777"/>
    <w:rsid w:val="00E51545"/>
    <w:rsid w:val="00E615E2"/>
    <w:rsid w:val="00E6631E"/>
    <w:rsid w:val="00E70F0E"/>
    <w:rsid w:val="00EB0D52"/>
    <w:rsid w:val="00ED7484"/>
    <w:rsid w:val="00EE3F0F"/>
    <w:rsid w:val="00EE6FB6"/>
    <w:rsid w:val="00EF57FC"/>
    <w:rsid w:val="00F0395C"/>
    <w:rsid w:val="00F11021"/>
    <w:rsid w:val="00F21695"/>
    <w:rsid w:val="00F23C84"/>
    <w:rsid w:val="00F24156"/>
    <w:rsid w:val="00F25AC2"/>
    <w:rsid w:val="00F41E45"/>
    <w:rsid w:val="00F4270E"/>
    <w:rsid w:val="00F53A85"/>
    <w:rsid w:val="00F75763"/>
    <w:rsid w:val="00F75A22"/>
    <w:rsid w:val="00F97856"/>
    <w:rsid w:val="00FB220F"/>
    <w:rsid w:val="00FB2C3D"/>
    <w:rsid w:val="00FC220A"/>
    <w:rsid w:val="00FC22AE"/>
    <w:rsid w:val="00FD035C"/>
    <w:rsid w:val="00FD580F"/>
    <w:rsid w:val="00FE7F22"/>
    <w:rsid w:val="00FF2BEE"/>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customStyle="1" w:styleId="CharCharCharChar0">
    <w:name w:val="Char Char Char Char"/>
    <w:basedOn w:val="Normal"/>
    <w:locked/>
    <w:rsid w:val="00D376F9"/>
    <w:pPr>
      <w:spacing w:after="160" w:line="240" w:lineRule="exact"/>
    </w:pPr>
    <w:rPr>
      <w:rFonts w:ascii="Verdana" w:eastAsia="Times New Roman" w:hAnsi="Verdana"/>
      <w:sz w:val="20"/>
      <w:szCs w:val="20"/>
      <w:lang w:val="en-US"/>
    </w:rPr>
  </w:style>
  <w:style w:type="paragraph" w:styleId="ListBullet">
    <w:name w:val="List Bullet"/>
    <w:basedOn w:val="List"/>
    <w:autoRedefine/>
    <w:rsid w:val="00A809F0"/>
    <w:pPr>
      <w:spacing w:after="240" w:line="240" w:lineRule="auto"/>
      <w:ind w:left="34" w:firstLine="0"/>
      <w:contextualSpacing w:val="0"/>
      <w:jc w:val="both"/>
    </w:pPr>
    <w:rPr>
      <w:rFonts w:asciiTheme="minorHAnsi" w:eastAsia="Times New Roman" w:hAnsiTheme="minorHAnsi" w:cstheme="minorHAnsi"/>
      <w:sz w:val="24"/>
      <w:szCs w:val="24"/>
      <w:lang w:eastAsia="en-GB"/>
    </w:rPr>
  </w:style>
  <w:style w:type="paragraph" w:styleId="List">
    <w:name w:val="List"/>
    <w:basedOn w:val="Normal"/>
    <w:uiPriority w:val="99"/>
    <w:semiHidden/>
    <w:unhideWhenUsed/>
    <w:rsid w:val="00D376F9"/>
    <w:pPr>
      <w:ind w:left="283" w:hanging="283"/>
      <w:contextualSpacing/>
    </w:pPr>
  </w:style>
  <w:style w:type="paragraph" w:styleId="NoSpacing">
    <w:name w:val="No Spacing"/>
    <w:uiPriority w:val="1"/>
    <w:qFormat/>
    <w:rsid w:val="00F0395C"/>
    <w:rPr>
      <w:sz w:val="22"/>
      <w:szCs w:val="22"/>
      <w:lang w:eastAsia="en-US"/>
    </w:rPr>
  </w:style>
  <w:style w:type="character" w:styleId="UnresolvedMention">
    <w:name w:val="Unresolved Mention"/>
    <w:basedOn w:val="DefaultParagraphFont"/>
    <w:uiPriority w:val="99"/>
    <w:semiHidden/>
    <w:unhideWhenUsed/>
    <w:rsid w:val="006C05A9"/>
    <w:rPr>
      <w:color w:val="605E5C"/>
      <w:shd w:val="clear" w:color="auto" w:fill="E1DFDD"/>
    </w:rPr>
  </w:style>
  <w:style w:type="paragraph" w:styleId="FootnoteText">
    <w:name w:val="footnote text"/>
    <w:basedOn w:val="Normal"/>
    <w:link w:val="FootnoteTextChar"/>
    <w:uiPriority w:val="99"/>
    <w:semiHidden/>
    <w:unhideWhenUsed/>
    <w:rsid w:val="00926C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CA5"/>
    <w:rPr>
      <w:lang w:eastAsia="en-US"/>
    </w:rPr>
  </w:style>
  <w:style w:type="character" w:styleId="FootnoteReference">
    <w:name w:val="footnote reference"/>
    <w:basedOn w:val="DefaultParagraphFont"/>
    <w:uiPriority w:val="99"/>
    <w:semiHidden/>
    <w:unhideWhenUsed/>
    <w:rsid w:val="00926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control" Target="activeX/activeX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image" Target="media/image2.wmf"/><Relationship Id="rId25" Type="http://schemas.openxmlformats.org/officeDocument/2006/relationships/hyperlink" Target="http://www.harrow.gov.uk/benefi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arrow.gov.uk/info/200251/community_and_living/863/equalities_data"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harrowhub.harrow.gov.uk/info/200341/equality_impact_assessments/1604/data_guide_-_inequality_impact_assessment" TargetMode="Externa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ontrol" Target="activeX/activeX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9f5c19d1b120d7bdb7a34b1a694ce142">
  <xsd:schema xmlns:xsd="http://www.w3.org/2001/XMLSchema" xmlns:xs="http://www.w3.org/2001/XMLSchema" xmlns:p="http://schemas.microsoft.com/office/2006/metadata/properties" xmlns:ns2="48fdd5af-7127-4349-9ef8-8ec3aedfe79a" targetNamespace="http://schemas.microsoft.com/office/2006/metadata/properties" ma:root="true" ma:fieldsID="1fae50ed81a82f193d6e21a66d6a971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54C4-BFFD-48BE-A4D9-A426F4333DE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a681b9dd-c258-474a-ab73-52e65e475412"/>
    <ds:schemaRef ds:uri="http://schemas.microsoft.com/office/infopath/2007/PartnerControls"/>
    <ds:schemaRef ds:uri="http://purl.org/dc/elements/1.1/"/>
    <ds:schemaRef ds:uri="64f86662-e1c4-4a69-b421-f9f18f07dc62"/>
    <ds:schemaRef ds:uri="http://www.w3.org/XML/1998/namespace"/>
    <ds:schemaRef ds:uri="http://purl.org/dc/dcmitype/"/>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2F65E786-4B49-4677-8816-CEC8BE9B5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FF346-0762-4D5A-A08C-9AD9CE7E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4624</Words>
  <Characters>26357</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Nikoleta Kemp</cp:lastModifiedBy>
  <cp:revision>2</cp:revision>
  <dcterms:created xsi:type="dcterms:W3CDTF">2022-03-02T12:10:00Z</dcterms:created>
  <dcterms:modified xsi:type="dcterms:W3CDTF">2022-03-02T12:10:00Z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521;#EQIA template revised November 2018|c9de5338-33d2-43da-9739-80c4e5b39264</vt:lpwstr>
  </property>
</Properties>
</file>